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E5753" w14:textId="252F0D65" w:rsidR="00BF6307" w:rsidRDefault="00BF6307" w:rsidP="00BF6307">
      <w:pPr>
        <w:pStyle w:val="Sinespaciado"/>
        <w:widowControl w:val="0"/>
        <w:jc w:val="center"/>
        <w:rPr>
          <w:rFonts w:ascii="Arial" w:hAnsi="Arial" w:cs="Arial"/>
          <w:b/>
          <w:bCs/>
          <w:sz w:val="16"/>
          <w:szCs w:val="16"/>
          <w:u w:val="single"/>
        </w:rPr>
      </w:pPr>
      <w:r w:rsidRPr="000C4862">
        <w:rPr>
          <w:rFonts w:ascii="Arial" w:hAnsi="Arial" w:cs="Arial"/>
          <w:b/>
          <w:bCs/>
          <w:sz w:val="16"/>
          <w:szCs w:val="16"/>
          <w:u w:val="single"/>
        </w:rPr>
        <w:t xml:space="preserve">DECLARACIÓN JURADA </w:t>
      </w:r>
      <w:r w:rsidR="00016455" w:rsidRPr="000C4862">
        <w:rPr>
          <w:rFonts w:ascii="Arial" w:hAnsi="Arial" w:cs="Arial"/>
          <w:b/>
          <w:bCs/>
          <w:sz w:val="16"/>
          <w:szCs w:val="16"/>
          <w:u w:val="single"/>
        </w:rPr>
        <w:t xml:space="preserve">Y COMPROMISO DE </w:t>
      </w:r>
      <w:r w:rsidRPr="000C4862">
        <w:rPr>
          <w:rFonts w:ascii="Arial" w:hAnsi="Arial" w:cs="Arial"/>
          <w:b/>
          <w:bCs/>
          <w:sz w:val="16"/>
          <w:szCs w:val="16"/>
          <w:u w:val="single"/>
        </w:rPr>
        <w:t xml:space="preserve">AGENTES INMOBILIARIOS DE </w:t>
      </w:r>
      <w:r w:rsidR="00996A08" w:rsidRPr="000C4862">
        <w:rPr>
          <w:rFonts w:ascii="Arial" w:hAnsi="Arial" w:cs="Arial"/>
          <w:b/>
          <w:bCs/>
          <w:sz w:val="16"/>
          <w:szCs w:val="16"/>
          <w:u w:val="single"/>
        </w:rPr>
        <w:t xml:space="preserve">GRUPO </w:t>
      </w:r>
      <w:r w:rsidRPr="000C4862">
        <w:rPr>
          <w:rFonts w:ascii="Arial" w:hAnsi="Arial" w:cs="Arial"/>
          <w:b/>
          <w:bCs/>
          <w:sz w:val="16"/>
          <w:szCs w:val="16"/>
          <w:u w:val="single"/>
        </w:rPr>
        <w:t>CENTENARIO</w:t>
      </w:r>
      <w:r w:rsidR="00071772">
        <w:rPr>
          <w:rFonts w:ascii="Arial" w:hAnsi="Arial" w:cs="Arial"/>
          <w:b/>
          <w:bCs/>
          <w:sz w:val="16"/>
          <w:szCs w:val="16"/>
          <w:u w:val="single"/>
        </w:rPr>
        <w:t xml:space="preserve"> – </w:t>
      </w:r>
    </w:p>
    <w:p w14:paraId="6E1E1C30" w14:textId="67689D6F" w:rsidR="00071772" w:rsidRDefault="00071772" w:rsidP="00BF6307">
      <w:pPr>
        <w:pStyle w:val="Sinespaciado"/>
        <w:widowControl w:val="0"/>
        <w:jc w:val="center"/>
        <w:rPr>
          <w:rFonts w:ascii="Arial" w:hAnsi="Arial" w:cs="Arial"/>
          <w:b/>
          <w:bCs/>
          <w:sz w:val="16"/>
          <w:szCs w:val="16"/>
          <w:u w:val="single"/>
        </w:rPr>
      </w:pPr>
      <w:r>
        <w:rPr>
          <w:rFonts w:ascii="Arial" w:hAnsi="Arial" w:cs="Arial"/>
          <w:b/>
          <w:bCs/>
          <w:sz w:val="16"/>
          <w:szCs w:val="16"/>
          <w:u w:val="single"/>
        </w:rPr>
        <w:t>NEGOCIO DE RENTA INMOBILIARIA</w:t>
      </w:r>
    </w:p>
    <w:p w14:paraId="3C72079D" w14:textId="76C1DC50" w:rsidR="00071772" w:rsidRPr="000C4862" w:rsidRDefault="00071772" w:rsidP="000C4862">
      <w:pPr>
        <w:pStyle w:val="Sinespaciado"/>
        <w:widowControl w:val="0"/>
        <w:rPr>
          <w:rFonts w:ascii="Arial" w:hAnsi="Arial" w:cs="Arial"/>
          <w:b/>
          <w:bCs/>
          <w:sz w:val="16"/>
          <w:szCs w:val="16"/>
          <w:u w:val="single"/>
        </w:rPr>
      </w:pPr>
    </w:p>
    <w:p w14:paraId="38D60CF7" w14:textId="4F108ECE" w:rsidR="00BF6307" w:rsidRPr="000C4862" w:rsidRDefault="00BF6307" w:rsidP="00BF6307">
      <w:pPr>
        <w:pStyle w:val="Sinespaciado"/>
        <w:widowControl w:val="0"/>
        <w:jc w:val="both"/>
        <w:rPr>
          <w:rFonts w:ascii="Arial" w:hAnsi="Arial" w:cs="Arial"/>
          <w:sz w:val="16"/>
          <w:szCs w:val="16"/>
        </w:rPr>
      </w:pPr>
      <w:r w:rsidRPr="000C4862">
        <w:rPr>
          <w:rFonts w:ascii="Arial" w:hAnsi="Arial" w:cs="Arial"/>
          <w:sz w:val="16"/>
          <w:szCs w:val="16"/>
        </w:rPr>
        <w:t>Conste por el presente documento la declaración, bajo juramento,</w:t>
      </w:r>
      <w:r w:rsidR="00016455" w:rsidRPr="003A4381">
        <w:rPr>
          <w:rFonts w:ascii="Arial" w:hAnsi="Arial" w:cs="Arial"/>
          <w:sz w:val="16"/>
          <w:szCs w:val="16"/>
        </w:rPr>
        <w:t xml:space="preserve"> y </w:t>
      </w:r>
      <w:r w:rsidR="009D2DF5" w:rsidRPr="003A4381">
        <w:rPr>
          <w:rFonts w:ascii="Arial" w:hAnsi="Arial" w:cs="Arial"/>
          <w:sz w:val="16"/>
          <w:szCs w:val="16"/>
        </w:rPr>
        <w:t xml:space="preserve">el </w:t>
      </w:r>
      <w:r w:rsidR="00016455" w:rsidRPr="003A4381">
        <w:rPr>
          <w:rFonts w:ascii="Arial" w:hAnsi="Arial" w:cs="Arial"/>
          <w:sz w:val="16"/>
          <w:szCs w:val="16"/>
        </w:rPr>
        <w:t>compromiso</w:t>
      </w:r>
      <w:r w:rsidRPr="000C4862">
        <w:rPr>
          <w:rFonts w:ascii="Arial" w:hAnsi="Arial" w:cs="Arial"/>
          <w:sz w:val="16"/>
          <w:szCs w:val="16"/>
        </w:rPr>
        <w:t xml:space="preserve"> que realiza </w:t>
      </w:r>
      <w:r w:rsidRPr="000C4862">
        <w:rPr>
          <w:rFonts w:ascii="Arial" w:hAnsi="Arial" w:cs="Arial"/>
          <w:sz w:val="16"/>
          <w:szCs w:val="16"/>
          <w:highlight w:val="yellow"/>
        </w:rPr>
        <w:t>[●]</w:t>
      </w:r>
      <w:r w:rsidRPr="000C4862">
        <w:rPr>
          <w:rFonts w:ascii="Arial" w:hAnsi="Arial" w:cs="Arial"/>
          <w:sz w:val="16"/>
          <w:szCs w:val="16"/>
        </w:rPr>
        <w:t xml:space="preserve">, con DNI </w:t>
      </w:r>
      <w:proofErr w:type="spellStart"/>
      <w:r w:rsidRPr="000C4862">
        <w:rPr>
          <w:rFonts w:ascii="Arial" w:hAnsi="Arial" w:cs="Arial"/>
          <w:sz w:val="16"/>
          <w:szCs w:val="16"/>
        </w:rPr>
        <w:t>N°</w:t>
      </w:r>
      <w:proofErr w:type="spellEnd"/>
      <w:r w:rsidRPr="000C4862">
        <w:rPr>
          <w:rFonts w:ascii="Arial" w:hAnsi="Arial" w:cs="Arial"/>
          <w:sz w:val="16"/>
          <w:szCs w:val="16"/>
        </w:rPr>
        <w:t xml:space="preserve"> </w:t>
      </w:r>
      <w:r w:rsidRPr="000C4862">
        <w:rPr>
          <w:rFonts w:ascii="Arial" w:hAnsi="Arial" w:cs="Arial"/>
          <w:sz w:val="16"/>
          <w:szCs w:val="16"/>
          <w:highlight w:val="yellow"/>
        </w:rPr>
        <w:t>[●]</w:t>
      </w:r>
      <w:r w:rsidRPr="000C4862">
        <w:rPr>
          <w:rFonts w:ascii="Arial" w:hAnsi="Arial" w:cs="Arial"/>
          <w:sz w:val="16"/>
          <w:szCs w:val="16"/>
        </w:rPr>
        <w:t xml:space="preserve">, con domicilio en </w:t>
      </w:r>
      <w:r w:rsidRPr="000C4862">
        <w:rPr>
          <w:rFonts w:ascii="Arial" w:hAnsi="Arial" w:cs="Arial"/>
          <w:sz w:val="16"/>
          <w:szCs w:val="16"/>
          <w:highlight w:val="yellow"/>
        </w:rPr>
        <w:t>[●]</w:t>
      </w:r>
      <w:r w:rsidR="0055017C" w:rsidRPr="000C4862">
        <w:rPr>
          <w:rFonts w:ascii="Arial" w:hAnsi="Arial" w:cs="Arial"/>
          <w:sz w:val="16"/>
          <w:szCs w:val="16"/>
        </w:rPr>
        <w:t xml:space="preserve"> (</w:t>
      </w:r>
      <w:r w:rsidR="00A55DE6" w:rsidRPr="003A4381">
        <w:rPr>
          <w:rFonts w:ascii="Arial" w:hAnsi="Arial" w:cs="Arial"/>
          <w:sz w:val="16"/>
          <w:szCs w:val="16"/>
        </w:rPr>
        <w:t>“</w:t>
      </w:r>
      <w:r w:rsidR="0055017C" w:rsidRPr="000C4862">
        <w:rPr>
          <w:rFonts w:ascii="Arial" w:hAnsi="Arial" w:cs="Arial"/>
          <w:sz w:val="16"/>
          <w:szCs w:val="16"/>
        </w:rPr>
        <w:t>Bróker</w:t>
      </w:r>
      <w:r w:rsidR="00A55DE6" w:rsidRPr="003A4381">
        <w:rPr>
          <w:rFonts w:ascii="Arial" w:hAnsi="Arial" w:cs="Arial"/>
          <w:sz w:val="16"/>
          <w:szCs w:val="16"/>
        </w:rPr>
        <w:t>”</w:t>
      </w:r>
      <w:r w:rsidR="0055017C" w:rsidRPr="000C4862">
        <w:rPr>
          <w:rFonts w:ascii="Arial" w:hAnsi="Arial" w:cs="Arial"/>
          <w:sz w:val="16"/>
          <w:szCs w:val="16"/>
        </w:rPr>
        <w:t>)</w:t>
      </w:r>
      <w:r w:rsidRPr="000C4862">
        <w:rPr>
          <w:rFonts w:ascii="Arial" w:hAnsi="Arial" w:cs="Arial"/>
          <w:sz w:val="16"/>
          <w:szCs w:val="16"/>
        </w:rPr>
        <w:t xml:space="preserve">; en </w:t>
      </w:r>
      <w:r w:rsidR="00016455" w:rsidRPr="003A4381">
        <w:rPr>
          <w:rFonts w:ascii="Arial" w:hAnsi="Arial" w:cs="Arial"/>
          <w:sz w:val="16"/>
          <w:szCs w:val="16"/>
        </w:rPr>
        <w:t>la prestación</w:t>
      </w:r>
      <w:r w:rsidR="00016455" w:rsidRPr="000C4862">
        <w:rPr>
          <w:rFonts w:ascii="Arial" w:hAnsi="Arial" w:cs="Arial"/>
          <w:sz w:val="16"/>
          <w:szCs w:val="16"/>
        </w:rPr>
        <w:t xml:space="preserve"> </w:t>
      </w:r>
      <w:r w:rsidRPr="000C4862">
        <w:rPr>
          <w:rFonts w:ascii="Arial" w:hAnsi="Arial" w:cs="Arial"/>
          <w:sz w:val="16"/>
          <w:szCs w:val="16"/>
        </w:rPr>
        <w:t>del servicio de</w:t>
      </w:r>
      <w:r w:rsidR="00996A08" w:rsidRPr="003A4381">
        <w:rPr>
          <w:rFonts w:ascii="Arial" w:hAnsi="Arial" w:cs="Arial"/>
          <w:sz w:val="16"/>
          <w:szCs w:val="16"/>
        </w:rPr>
        <w:t xml:space="preserve"> </w:t>
      </w:r>
      <w:r w:rsidR="00016455" w:rsidRPr="003A4381">
        <w:rPr>
          <w:rFonts w:ascii="Arial" w:hAnsi="Arial" w:cs="Arial"/>
          <w:sz w:val="16"/>
          <w:szCs w:val="16"/>
        </w:rPr>
        <w:t xml:space="preserve">asesoría e </w:t>
      </w:r>
      <w:r w:rsidRPr="000C4862">
        <w:rPr>
          <w:rFonts w:ascii="Arial" w:hAnsi="Arial" w:cs="Arial"/>
          <w:sz w:val="16"/>
          <w:szCs w:val="16"/>
        </w:rPr>
        <w:t>intermediación inmobiliaria (“Servicio”) que realiza</w:t>
      </w:r>
      <w:r w:rsidR="00FC4A5B">
        <w:rPr>
          <w:rFonts w:ascii="Arial" w:hAnsi="Arial" w:cs="Arial"/>
          <w:sz w:val="16"/>
          <w:szCs w:val="16"/>
        </w:rPr>
        <w:t>rá</w:t>
      </w:r>
      <w:r w:rsidRPr="000C4862">
        <w:rPr>
          <w:rFonts w:ascii="Arial" w:hAnsi="Arial" w:cs="Arial"/>
          <w:sz w:val="16"/>
          <w:szCs w:val="16"/>
        </w:rPr>
        <w:t xml:space="preserve"> en favor de </w:t>
      </w:r>
      <w:r w:rsidR="00050E7D" w:rsidRPr="003A4381">
        <w:rPr>
          <w:rFonts w:ascii="Arial" w:hAnsi="Arial" w:cs="Arial"/>
          <w:sz w:val="16"/>
          <w:szCs w:val="16"/>
        </w:rPr>
        <w:t xml:space="preserve">CENTENARIO RENTA INMOBILIARIA </w:t>
      </w:r>
      <w:r w:rsidRPr="000C4862">
        <w:rPr>
          <w:rFonts w:ascii="Arial" w:hAnsi="Arial" w:cs="Arial"/>
          <w:sz w:val="16"/>
          <w:szCs w:val="16"/>
        </w:rPr>
        <w:t>S.A.C. (“Centenario”)</w:t>
      </w:r>
      <w:r w:rsidR="00B16569" w:rsidRPr="000C4862">
        <w:rPr>
          <w:rFonts w:ascii="Arial" w:hAnsi="Arial" w:cs="Arial"/>
          <w:sz w:val="16"/>
          <w:szCs w:val="16"/>
        </w:rPr>
        <w:t xml:space="preserve">, con RUC </w:t>
      </w:r>
      <w:proofErr w:type="spellStart"/>
      <w:r w:rsidR="00B16569" w:rsidRPr="000C4862">
        <w:rPr>
          <w:rFonts w:ascii="Arial" w:hAnsi="Arial" w:cs="Arial"/>
          <w:sz w:val="16"/>
          <w:szCs w:val="16"/>
        </w:rPr>
        <w:t>N°</w:t>
      </w:r>
      <w:proofErr w:type="spellEnd"/>
      <w:r w:rsidR="00B16569" w:rsidRPr="000C4862">
        <w:rPr>
          <w:rFonts w:ascii="Arial" w:hAnsi="Arial" w:cs="Arial"/>
          <w:sz w:val="16"/>
          <w:szCs w:val="16"/>
        </w:rPr>
        <w:t xml:space="preserve"> </w:t>
      </w:r>
      <w:r w:rsidR="007A3DB7" w:rsidRPr="007A3DB7">
        <w:rPr>
          <w:rFonts w:ascii="Arial" w:hAnsi="Arial" w:cs="Arial"/>
          <w:sz w:val="16"/>
          <w:szCs w:val="16"/>
        </w:rPr>
        <w:t>20600323980</w:t>
      </w:r>
      <w:r w:rsidR="00B16569" w:rsidRPr="000C4862">
        <w:rPr>
          <w:rFonts w:ascii="Arial" w:hAnsi="Arial" w:cs="Arial"/>
          <w:sz w:val="16"/>
          <w:szCs w:val="16"/>
        </w:rPr>
        <w:t xml:space="preserve">, con domicilio en </w:t>
      </w:r>
      <w:r w:rsidR="00155982" w:rsidRPr="000C4862">
        <w:rPr>
          <w:rFonts w:ascii="Arial" w:hAnsi="Arial" w:cs="Arial"/>
          <w:sz w:val="16"/>
          <w:szCs w:val="16"/>
        </w:rPr>
        <w:t xml:space="preserve">Av. Víctor Andrés Belaúnde 147, Vía Principal 102, Edificio Real Cuatro, Piso 7, Centro Empresarial Real, </w:t>
      </w:r>
      <w:r w:rsidR="00050E7D" w:rsidRPr="003A4381">
        <w:rPr>
          <w:rFonts w:ascii="Arial" w:hAnsi="Arial" w:cs="Arial"/>
          <w:sz w:val="16"/>
          <w:szCs w:val="16"/>
        </w:rPr>
        <w:t>d</w:t>
      </w:r>
      <w:r w:rsidR="00155982" w:rsidRPr="000C4862">
        <w:rPr>
          <w:rFonts w:ascii="Arial" w:hAnsi="Arial" w:cs="Arial"/>
          <w:sz w:val="16"/>
          <w:szCs w:val="16"/>
        </w:rPr>
        <w:t xml:space="preserve">istrito de San Isidro, </w:t>
      </w:r>
      <w:r w:rsidR="00050E7D" w:rsidRPr="003A4381">
        <w:rPr>
          <w:rFonts w:ascii="Arial" w:hAnsi="Arial" w:cs="Arial"/>
          <w:sz w:val="16"/>
          <w:szCs w:val="16"/>
        </w:rPr>
        <w:t>p</w:t>
      </w:r>
      <w:r w:rsidR="00155982" w:rsidRPr="000C4862">
        <w:rPr>
          <w:rFonts w:ascii="Arial" w:hAnsi="Arial" w:cs="Arial"/>
          <w:sz w:val="16"/>
          <w:szCs w:val="16"/>
        </w:rPr>
        <w:t xml:space="preserve">rovincia y </w:t>
      </w:r>
      <w:r w:rsidR="00050E7D" w:rsidRPr="003A4381">
        <w:rPr>
          <w:rFonts w:ascii="Arial" w:hAnsi="Arial" w:cs="Arial"/>
          <w:sz w:val="16"/>
          <w:szCs w:val="16"/>
        </w:rPr>
        <w:t>d</w:t>
      </w:r>
      <w:r w:rsidR="00155982" w:rsidRPr="000C4862">
        <w:rPr>
          <w:rFonts w:ascii="Arial" w:hAnsi="Arial" w:cs="Arial"/>
          <w:sz w:val="16"/>
          <w:szCs w:val="16"/>
        </w:rPr>
        <w:t>epartamento de Lima</w:t>
      </w:r>
      <w:r w:rsidR="0092454B">
        <w:rPr>
          <w:rFonts w:ascii="Arial" w:hAnsi="Arial" w:cs="Arial"/>
          <w:sz w:val="16"/>
          <w:szCs w:val="16"/>
        </w:rPr>
        <w:t>:</w:t>
      </w:r>
    </w:p>
    <w:p w14:paraId="06BC3DC5" w14:textId="77777777" w:rsidR="00BF6307" w:rsidRPr="000C4862" w:rsidRDefault="00BF6307" w:rsidP="00BF6307">
      <w:pPr>
        <w:pStyle w:val="Sinespaciado"/>
        <w:widowControl w:val="0"/>
        <w:jc w:val="both"/>
        <w:rPr>
          <w:rFonts w:ascii="Arial" w:hAnsi="Arial" w:cs="Arial"/>
          <w:b/>
          <w:bCs/>
          <w:sz w:val="16"/>
          <w:szCs w:val="16"/>
        </w:rPr>
      </w:pPr>
    </w:p>
    <w:p w14:paraId="120872A9" w14:textId="589206C9" w:rsidR="00805A2D" w:rsidRPr="007A3DB7" w:rsidRDefault="00805A2D" w:rsidP="00BF6307">
      <w:pPr>
        <w:pStyle w:val="Sinespaciado"/>
        <w:widowControl w:val="0"/>
        <w:jc w:val="both"/>
        <w:rPr>
          <w:rFonts w:ascii="Arial" w:hAnsi="Arial" w:cs="Arial"/>
          <w:b/>
          <w:bCs/>
          <w:sz w:val="16"/>
          <w:szCs w:val="16"/>
          <w:u w:val="single"/>
        </w:rPr>
      </w:pPr>
      <w:r w:rsidRPr="007A3DB7">
        <w:rPr>
          <w:rFonts w:ascii="Arial" w:hAnsi="Arial" w:cs="Arial"/>
          <w:b/>
          <w:bCs/>
          <w:sz w:val="16"/>
          <w:szCs w:val="16"/>
          <w:u w:val="single"/>
        </w:rPr>
        <w:t>OBLIGACIONES</w:t>
      </w:r>
      <w:r w:rsidR="00716FAC" w:rsidRPr="007A3DB7">
        <w:rPr>
          <w:rFonts w:ascii="Arial" w:hAnsi="Arial" w:cs="Arial"/>
          <w:b/>
          <w:bCs/>
          <w:sz w:val="16"/>
          <w:szCs w:val="16"/>
          <w:u w:val="single"/>
        </w:rPr>
        <w:t xml:space="preserve"> Y EJECUCIÓN DEL SERVICIO</w:t>
      </w:r>
    </w:p>
    <w:p w14:paraId="286044BE" w14:textId="2B44832F" w:rsidR="00016455" w:rsidRPr="003A4381" w:rsidRDefault="00016455" w:rsidP="00BF6307">
      <w:pPr>
        <w:pStyle w:val="Sinespaciado"/>
        <w:widowControl w:val="0"/>
        <w:jc w:val="both"/>
        <w:rPr>
          <w:rFonts w:ascii="Arial" w:hAnsi="Arial" w:cs="Arial"/>
          <w:sz w:val="16"/>
          <w:szCs w:val="16"/>
        </w:rPr>
      </w:pPr>
      <w:r w:rsidRPr="003A4381">
        <w:rPr>
          <w:rFonts w:ascii="Arial" w:hAnsi="Arial" w:cs="Arial"/>
          <w:sz w:val="16"/>
          <w:szCs w:val="16"/>
        </w:rPr>
        <w:t xml:space="preserve">El Bróker se obliga frente </w:t>
      </w:r>
      <w:r w:rsidR="004B5E99">
        <w:rPr>
          <w:rFonts w:ascii="Arial" w:hAnsi="Arial" w:cs="Arial"/>
          <w:sz w:val="16"/>
          <w:szCs w:val="16"/>
        </w:rPr>
        <w:t xml:space="preserve">a </w:t>
      </w:r>
      <w:r w:rsidR="00805A2D" w:rsidRPr="003A4381">
        <w:rPr>
          <w:rFonts w:ascii="Arial" w:hAnsi="Arial" w:cs="Arial"/>
          <w:sz w:val="16"/>
          <w:szCs w:val="16"/>
        </w:rPr>
        <w:t>Centenario:</w:t>
      </w:r>
    </w:p>
    <w:p w14:paraId="2F397063" w14:textId="3E32A36E" w:rsidR="00805A2D" w:rsidRPr="003A4381" w:rsidRDefault="00805A2D">
      <w:pPr>
        <w:pStyle w:val="Sinespaciado"/>
        <w:widowControl w:val="0"/>
        <w:numPr>
          <w:ilvl w:val="0"/>
          <w:numId w:val="14"/>
        </w:numPr>
        <w:ind w:left="426" w:hanging="426"/>
        <w:jc w:val="both"/>
        <w:rPr>
          <w:rFonts w:ascii="Arial" w:hAnsi="Arial" w:cs="Arial"/>
          <w:sz w:val="16"/>
          <w:szCs w:val="16"/>
        </w:rPr>
      </w:pPr>
      <w:r w:rsidRPr="003A4381">
        <w:rPr>
          <w:rFonts w:ascii="Arial" w:hAnsi="Arial" w:cs="Arial"/>
          <w:sz w:val="16"/>
          <w:szCs w:val="16"/>
        </w:rPr>
        <w:t xml:space="preserve">A realizar el Servicio con la finalidad de </w:t>
      </w:r>
      <w:r w:rsidR="003D10AD">
        <w:rPr>
          <w:rFonts w:ascii="Arial" w:hAnsi="Arial" w:cs="Arial"/>
          <w:sz w:val="16"/>
          <w:szCs w:val="16"/>
        </w:rPr>
        <w:t xml:space="preserve">que </w:t>
      </w:r>
      <w:r w:rsidRPr="003A4381">
        <w:rPr>
          <w:rFonts w:ascii="Arial" w:hAnsi="Arial" w:cs="Arial"/>
          <w:sz w:val="16"/>
          <w:szCs w:val="16"/>
        </w:rPr>
        <w:t>Centenario</w:t>
      </w:r>
      <w:r w:rsidR="003B28F6">
        <w:rPr>
          <w:rFonts w:ascii="Arial" w:hAnsi="Arial" w:cs="Arial"/>
          <w:sz w:val="16"/>
          <w:szCs w:val="16"/>
        </w:rPr>
        <w:t>, o empresas de su grupo económico,</w:t>
      </w:r>
      <w:r w:rsidRPr="003A4381">
        <w:rPr>
          <w:rFonts w:ascii="Arial" w:hAnsi="Arial" w:cs="Arial"/>
          <w:sz w:val="16"/>
          <w:szCs w:val="16"/>
        </w:rPr>
        <w:t xml:space="preserve"> </w:t>
      </w:r>
      <w:r w:rsidR="000C40D3">
        <w:rPr>
          <w:rFonts w:ascii="Arial" w:hAnsi="Arial" w:cs="Arial"/>
          <w:sz w:val="16"/>
          <w:szCs w:val="16"/>
        </w:rPr>
        <w:t>entregue en arrendamiento o ced</w:t>
      </w:r>
      <w:r w:rsidR="0082066E">
        <w:rPr>
          <w:rFonts w:ascii="Arial" w:hAnsi="Arial" w:cs="Arial"/>
          <w:sz w:val="16"/>
          <w:szCs w:val="16"/>
        </w:rPr>
        <w:t>a</w:t>
      </w:r>
      <w:r w:rsidR="000C40D3">
        <w:rPr>
          <w:rFonts w:ascii="Arial" w:hAnsi="Arial" w:cs="Arial"/>
          <w:sz w:val="16"/>
          <w:szCs w:val="16"/>
        </w:rPr>
        <w:t xml:space="preserve"> en uso oficinas y </w:t>
      </w:r>
      <w:r w:rsidRPr="003A4381">
        <w:rPr>
          <w:rFonts w:ascii="Arial" w:hAnsi="Arial" w:cs="Arial"/>
          <w:sz w:val="16"/>
          <w:szCs w:val="16"/>
        </w:rPr>
        <w:t xml:space="preserve">locales comerciales </w:t>
      </w:r>
      <w:r w:rsidR="00056FD3">
        <w:rPr>
          <w:rFonts w:ascii="Arial" w:hAnsi="Arial" w:cs="Arial"/>
          <w:sz w:val="16"/>
          <w:szCs w:val="16"/>
        </w:rPr>
        <w:t xml:space="preserve">a </w:t>
      </w:r>
      <w:r w:rsidR="0082066E">
        <w:rPr>
          <w:rFonts w:ascii="Arial" w:hAnsi="Arial" w:cs="Arial"/>
          <w:sz w:val="16"/>
          <w:szCs w:val="16"/>
        </w:rPr>
        <w:t xml:space="preserve">potenciales clientes </w:t>
      </w:r>
      <w:r w:rsidRPr="003A4381">
        <w:rPr>
          <w:rFonts w:ascii="Arial" w:hAnsi="Arial" w:cs="Arial"/>
          <w:sz w:val="16"/>
          <w:szCs w:val="16"/>
        </w:rPr>
        <w:t>a cambio de una contraprestación económica</w:t>
      </w:r>
      <w:r w:rsidR="000C40D3">
        <w:rPr>
          <w:rFonts w:ascii="Arial" w:hAnsi="Arial" w:cs="Arial"/>
          <w:sz w:val="16"/>
          <w:szCs w:val="16"/>
        </w:rPr>
        <w:t xml:space="preserve"> (</w:t>
      </w:r>
      <w:r w:rsidR="00056FD3">
        <w:rPr>
          <w:rFonts w:ascii="Arial" w:hAnsi="Arial" w:cs="Arial"/>
          <w:sz w:val="16"/>
          <w:szCs w:val="16"/>
        </w:rPr>
        <w:t>“Comisión”)</w:t>
      </w:r>
      <w:r w:rsidRPr="003A4381">
        <w:rPr>
          <w:rFonts w:ascii="Arial" w:hAnsi="Arial" w:cs="Arial"/>
          <w:sz w:val="16"/>
          <w:szCs w:val="16"/>
        </w:rPr>
        <w:t>.</w:t>
      </w:r>
    </w:p>
    <w:p w14:paraId="7A07EBBD" w14:textId="31840719" w:rsidR="00654D07" w:rsidRPr="003A4381" w:rsidRDefault="00A02D5D">
      <w:pPr>
        <w:pStyle w:val="Sinespaciado"/>
        <w:widowControl w:val="0"/>
        <w:numPr>
          <w:ilvl w:val="0"/>
          <w:numId w:val="14"/>
        </w:numPr>
        <w:ind w:left="426" w:hanging="426"/>
        <w:jc w:val="both"/>
        <w:rPr>
          <w:rFonts w:ascii="Arial" w:hAnsi="Arial" w:cs="Arial"/>
          <w:sz w:val="16"/>
          <w:szCs w:val="16"/>
        </w:rPr>
      </w:pPr>
      <w:r w:rsidRPr="003A4381">
        <w:rPr>
          <w:rFonts w:ascii="Arial" w:hAnsi="Arial" w:cs="Arial"/>
          <w:sz w:val="16"/>
          <w:szCs w:val="16"/>
        </w:rPr>
        <w:t xml:space="preserve">A no </w:t>
      </w:r>
      <w:r w:rsidR="00AF4C04" w:rsidRPr="003A4381">
        <w:rPr>
          <w:rFonts w:ascii="Arial" w:hAnsi="Arial" w:cs="Arial"/>
          <w:sz w:val="16"/>
          <w:szCs w:val="16"/>
        </w:rPr>
        <w:t xml:space="preserve">ceder </w:t>
      </w:r>
      <w:r w:rsidR="008F240D" w:rsidRPr="003A4381">
        <w:rPr>
          <w:rFonts w:ascii="Arial" w:hAnsi="Arial" w:cs="Arial"/>
          <w:sz w:val="16"/>
          <w:szCs w:val="16"/>
        </w:rPr>
        <w:t>su</w:t>
      </w:r>
      <w:r w:rsidR="00AF4C04" w:rsidRPr="003A4381">
        <w:rPr>
          <w:rFonts w:ascii="Arial" w:hAnsi="Arial" w:cs="Arial"/>
          <w:sz w:val="16"/>
          <w:szCs w:val="16"/>
        </w:rPr>
        <w:t xml:space="preserve"> posición</w:t>
      </w:r>
      <w:r w:rsidR="00C63D87" w:rsidRPr="003A4381">
        <w:rPr>
          <w:rFonts w:ascii="Arial" w:hAnsi="Arial" w:cs="Arial"/>
          <w:sz w:val="16"/>
          <w:szCs w:val="16"/>
        </w:rPr>
        <w:t xml:space="preserve"> contractual</w:t>
      </w:r>
      <w:r w:rsidR="007030DC" w:rsidRPr="003A4381">
        <w:rPr>
          <w:rFonts w:ascii="Arial" w:hAnsi="Arial" w:cs="Arial"/>
          <w:sz w:val="16"/>
          <w:szCs w:val="16"/>
        </w:rPr>
        <w:t xml:space="preserve"> ni transferir</w:t>
      </w:r>
      <w:r w:rsidR="002B73B0" w:rsidRPr="003A4381">
        <w:rPr>
          <w:rFonts w:ascii="Arial" w:hAnsi="Arial" w:cs="Arial"/>
          <w:sz w:val="16"/>
          <w:szCs w:val="16"/>
        </w:rPr>
        <w:t>, total o parcialmente</w:t>
      </w:r>
      <w:r w:rsidR="00780C1C" w:rsidRPr="003A4381">
        <w:rPr>
          <w:rFonts w:ascii="Arial" w:hAnsi="Arial" w:cs="Arial"/>
          <w:sz w:val="16"/>
          <w:szCs w:val="16"/>
        </w:rPr>
        <w:t>, los derechos</w:t>
      </w:r>
      <w:r w:rsidR="00D30C52" w:rsidRPr="003A4381">
        <w:rPr>
          <w:rFonts w:ascii="Arial" w:hAnsi="Arial" w:cs="Arial"/>
          <w:sz w:val="16"/>
          <w:szCs w:val="16"/>
        </w:rPr>
        <w:t xml:space="preserve"> y/o </w:t>
      </w:r>
      <w:r w:rsidR="00A2148C" w:rsidRPr="003A4381">
        <w:rPr>
          <w:rFonts w:ascii="Arial" w:hAnsi="Arial" w:cs="Arial"/>
          <w:sz w:val="16"/>
          <w:szCs w:val="16"/>
        </w:rPr>
        <w:t xml:space="preserve">las </w:t>
      </w:r>
      <w:r w:rsidR="00D30C52" w:rsidRPr="003A4381">
        <w:rPr>
          <w:rFonts w:ascii="Arial" w:hAnsi="Arial" w:cs="Arial"/>
          <w:sz w:val="16"/>
          <w:szCs w:val="16"/>
        </w:rPr>
        <w:t>obligaciones</w:t>
      </w:r>
      <w:r w:rsidR="00804F9D" w:rsidRPr="003A4381">
        <w:rPr>
          <w:rFonts w:ascii="Arial" w:hAnsi="Arial" w:cs="Arial"/>
          <w:sz w:val="16"/>
          <w:szCs w:val="16"/>
        </w:rPr>
        <w:t xml:space="preserve"> establecidas como consecuencia del Servicio.</w:t>
      </w:r>
    </w:p>
    <w:p w14:paraId="48F5A5A5" w14:textId="77777777" w:rsidR="00430483" w:rsidRPr="00430483" w:rsidRDefault="00D0551F" w:rsidP="004B5E99">
      <w:pPr>
        <w:pStyle w:val="Sinespaciado"/>
        <w:widowControl w:val="0"/>
        <w:numPr>
          <w:ilvl w:val="0"/>
          <w:numId w:val="14"/>
        </w:numPr>
        <w:ind w:left="426" w:hanging="426"/>
        <w:jc w:val="both"/>
        <w:rPr>
          <w:rStyle w:val="Hipervnculo"/>
          <w:rFonts w:ascii="Arial" w:hAnsi="Arial" w:cs="Arial"/>
          <w:color w:val="auto"/>
          <w:sz w:val="16"/>
          <w:szCs w:val="16"/>
          <w:u w:val="none"/>
        </w:rPr>
      </w:pPr>
      <w:r>
        <w:rPr>
          <w:rFonts w:ascii="Arial" w:hAnsi="Arial" w:cs="Arial"/>
          <w:sz w:val="16"/>
          <w:szCs w:val="16"/>
        </w:rPr>
        <w:t>A l</w:t>
      </w:r>
      <w:r w:rsidR="004B5E99" w:rsidRPr="00A22644">
        <w:rPr>
          <w:rFonts w:ascii="Arial" w:hAnsi="Arial" w:cs="Arial"/>
          <w:sz w:val="16"/>
          <w:szCs w:val="16"/>
        </w:rPr>
        <w:t xml:space="preserve">eer y cumplir con los “Lineamientos de </w:t>
      </w:r>
      <w:proofErr w:type="spellStart"/>
      <w:r w:rsidR="003F7A52" w:rsidRPr="00A22644">
        <w:rPr>
          <w:rFonts w:ascii="Arial" w:hAnsi="Arial" w:cs="Arial"/>
          <w:sz w:val="16"/>
          <w:szCs w:val="16"/>
        </w:rPr>
        <w:t>Br</w:t>
      </w:r>
      <w:r w:rsidR="003F7A52">
        <w:rPr>
          <w:rFonts w:ascii="Arial" w:hAnsi="Arial" w:cs="Arial"/>
          <w:sz w:val="16"/>
          <w:szCs w:val="16"/>
        </w:rPr>
        <w:t>ó</w:t>
      </w:r>
      <w:r w:rsidR="003F7A52" w:rsidRPr="00A22644">
        <w:rPr>
          <w:rFonts w:ascii="Arial" w:hAnsi="Arial" w:cs="Arial"/>
          <w:sz w:val="16"/>
          <w:szCs w:val="16"/>
        </w:rPr>
        <w:t>kers</w:t>
      </w:r>
      <w:proofErr w:type="spellEnd"/>
      <w:r w:rsidR="003F7A52" w:rsidRPr="00A22644">
        <w:rPr>
          <w:rFonts w:ascii="Arial" w:hAnsi="Arial" w:cs="Arial"/>
          <w:sz w:val="16"/>
          <w:szCs w:val="16"/>
        </w:rPr>
        <w:t xml:space="preserve"> </w:t>
      </w:r>
      <w:r w:rsidR="004B5E99" w:rsidRPr="00A22644">
        <w:rPr>
          <w:rFonts w:ascii="Arial" w:hAnsi="Arial" w:cs="Arial"/>
          <w:sz w:val="16"/>
          <w:szCs w:val="16"/>
        </w:rPr>
        <w:t xml:space="preserve">de Renta Inmobiliaria” y la “Guía del Agente Inmobiliario de Centenario”, las cuales se encuentran </w:t>
      </w:r>
      <w:r w:rsidR="0092454B">
        <w:rPr>
          <w:rFonts w:ascii="Arial" w:hAnsi="Arial" w:cs="Arial"/>
          <w:sz w:val="16"/>
          <w:szCs w:val="16"/>
        </w:rPr>
        <w:t>a su disposición</w:t>
      </w:r>
      <w:r w:rsidR="004B5E99" w:rsidRPr="00A22644">
        <w:rPr>
          <w:rFonts w:ascii="Arial" w:hAnsi="Arial" w:cs="Arial"/>
          <w:sz w:val="16"/>
          <w:szCs w:val="16"/>
        </w:rPr>
        <w:t xml:space="preserve"> en </w:t>
      </w:r>
      <w:hyperlink r:id="rId8" w:history="1">
        <w:r w:rsidR="004B5E99" w:rsidRPr="000E3DB7">
          <w:rPr>
            <w:rStyle w:val="Hipervnculo"/>
            <w:rFonts w:ascii="Arial" w:hAnsi="Arial" w:cs="Arial"/>
            <w:sz w:val="16"/>
            <w:szCs w:val="16"/>
            <w:lang w:val="es-ES_tradnl"/>
          </w:rPr>
          <w:t>https://centenario.com.pe/terminos-y-condiciones</w:t>
        </w:r>
      </w:hyperlink>
      <w:r w:rsidR="004B5E99" w:rsidRPr="000E3DB7">
        <w:rPr>
          <w:rStyle w:val="Hipervnculo"/>
          <w:rFonts w:ascii="Arial" w:hAnsi="Arial" w:cs="Arial"/>
          <w:sz w:val="16"/>
          <w:szCs w:val="16"/>
          <w:lang w:val="es-ES_tradnl"/>
        </w:rPr>
        <w:t>.</w:t>
      </w:r>
    </w:p>
    <w:p w14:paraId="4F277C04" w14:textId="44D67763" w:rsidR="004B5E99" w:rsidRPr="00A22644" w:rsidRDefault="00430483" w:rsidP="004B5E99">
      <w:pPr>
        <w:pStyle w:val="Sinespaciado"/>
        <w:widowControl w:val="0"/>
        <w:numPr>
          <w:ilvl w:val="0"/>
          <w:numId w:val="14"/>
        </w:numPr>
        <w:ind w:left="426" w:hanging="426"/>
        <w:jc w:val="both"/>
        <w:rPr>
          <w:rFonts w:ascii="Arial" w:hAnsi="Arial" w:cs="Arial"/>
          <w:sz w:val="16"/>
          <w:szCs w:val="16"/>
        </w:rPr>
      </w:pPr>
      <w:r>
        <w:rPr>
          <w:rFonts w:ascii="Arial" w:hAnsi="Arial" w:cs="Arial"/>
          <w:sz w:val="16"/>
          <w:szCs w:val="16"/>
        </w:rPr>
        <w:t xml:space="preserve">A </w:t>
      </w:r>
      <w:r w:rsidRPr="00675D58">
        <w:rPr>
          <w:rFonts w:ascii="Arial" w:hAnsi="Arial" w:cs="Arial"/>
          <w:sz w:val="16"/>
          <w:szCs w:val="16"/>
          <w:lang w:val="es-ES_tradnl"/>
        </w:rPr>
        <w:t xml:space="preserve">participar en las capacitaciones </w:t>
      </w:r>
      <w:r>
        <w:rPr>
          <w:rFonts w:ascii="Arial" w:hAnsi="Arial" w:cs="Arial"/>
          <w:sz w:val="16"/>
          <w:szCs w:val="16"/>
          <w:lang w:val="es-ES_tradnl"/>
        </w:rPr>
        <w:t xml:space="preserve">que programe Centenario sobre </w:t>
      </w:r>
      <w:r w:rsidRPr="00675D58">
        <w:rPr>
          <w:rFonts w:ascii="Arial" w:hAnsi="Arial" w:cs="Arial"/>
          <w:sz w:val="16"/>
          <w:szCs w:val="16"/>
          <w:lang w:val="es-ES_tradnl"/>
        </w:rPr>
        <w:t xml:space="preserve">prevención de </w:t>
      </w:r>
      <w:r>
        <w:rPr>
          <w:rFonts w:ascii="Arial" w:hAnsi="Arial" w:cs="Arial"/>
          <w:sz w:val="16"/>
          <w:szCs w:val="16"/>
          <w:lang w:val="es-ES_tradnl"/>
        </w:rPr>
        <w:t>lavado de activos, financiamiento del terrorismo y de la proliferación de armas de destrucción masiva (</w:t>
      </w:r>
      <w:r w:rsidRPr="00675D58">
        <w:rPr>
          <w:rFonts w:ascii="Arial" w:hAnsi="Arial" w:cs="Arial"/>
          <w:sz w:val="16"/>
          <w:szCs w:val="16"/>
          <w:lang w:val="es-ES_tradnl"/>
        </w:rPr>
        <w:t>LA/FT y FP</w:t>
      </w:r>
      <w:r>
        <w:rPr>
          <w:rFonts w:ascii="Arial" w:hAnsi="Arial" w:cs="Arial"/>
          <w:sz w:val="16"/>
          <w:szCs w:val="16"/>
          <w:lang w:val="es-ES_tradnl"/>
        </w:rPr>
        <w:t>), así</w:t>
      </w:r>
      <w:r w:rsidRPr="00675D58">
        <w:rPr>
          <w:rFonts w:ascii="Arial" w:hAnsi="Arial" w:cs="Arial"/>
          <w:sz w:val="16"/>
          <w:szCs w:val="16"/>
          <w:lang w:val="es-ES_tradnl"/>
        </w:rPr>
        <w:t>s</w:t>
      </w:r>
      <w:r>
        <w:rPr>
          <w:rFonts w:ascii="Arial" w:hAnsi="Arial" w:cs="Arial"/>
          <w:sz w:val="16"/>
          <w:szCs w:val="16"/>
          <w:lang w:val="es-ES_tradnl"/>
        </w:rPr>
        <w:t xml:space="preserve"> como de su </w:t>
      </w:r>
      <w:r w:rsidRPr="00675D58">
        <w:rPr>
          <w:rFonts w:ascii="Arial" w:hAnsi="Arial" w:cs="Arial"/>
          <w:sz w:val="16"/>
          <w:szCs w:val="16"/>
          <w:lang w:val="es-ES_tradnl"/>
        </w:rPr>
        <w:t>Modelo de Prevención del Delito y Gestión Antisoborno</w:t>
      </w:r>
      <w:r>
        <w:rPr>
          <w:rFonts w:ascii="Arial" w:hAnsi="Arial" w:cs="Arial"/>
          <w:sz w:val="16"/>
          <w:szCs w:val="16"/>
          <w:lang w:val="es-ES_tradnl"/>
        </w:rPr>
        <w:t>.</w:t>
      </w:r>
      <w:r w:rsidR="004B5E99" w:rsidRPr="00A22644">
        <w:rPr>
          <w:rFonts w:ascii="Arial" w:hAnsi="Arial" w:cs="Arial"/>
          <w:sz w:val="16"/>
          <w:szCs w:val="16"/>
        </w:rPr>
        <w:t xml:space="preserve"> </w:t>
      </w:r>
    </w:p>
    <w:p w14:paraId="7C15172C" w14:textId="77777777" w:rsidR="004B5E99" w:rsidRDefault="004B5E99" w:rsidP="004B5E99">
      <w:pPr>
        <w:pStyle w:val="Sinespaciado"/>
        <w:widowControl w:val="0"/>
        <w:jc w:val="both"/>
        <w:rPr>
          <w:rFonts w:ascii="Arial" w:hAnsi="Arial" w:cs="Arial"/>
          <w:sz w:val="16"/>
          <w:szCs w:val="16"/>
        </w:rPr>
      </w:pPr>
    </w:p>
    <w:p w14:paraId="0D947174" w14:textId="7A0C2551" w:rsidR="00ED3566" w:rsidRPr="000C4862" w:rsidRDefault="00ED3566" w:rsidP="004B5E99">
      <w:pPr>
        <w:pStyle w:val="Sinespaciado"/>
        <w:widowControl w:val="0"/>
        <w:jc w:val="both"/>
        <w:rPr>
          <w:rFonts w:ascii="Arial" w:hAnsi="Arial" w:cs="Arial"/>
          <w:b/>
          <w:bCs/>
          <w:sz w:val="16"/>
          <w:szCs w:val="16"/>
          <w:u w:val="single"/>
        </w:rPr>
      </w:pPr>
      <w:r w:rsidRPr="000C4862">
        <w:rPr>
          <w:rFonts w:ascii="Arial" w:hAnsi="Arial" w:cs="Arial"/>
          <w:b/>
          <w:bCs/>
          <w:sz w:val="16"/>
          <w:szCs w:val="16"/>
          <w:u w:val="single"/>
        </w:rPr>
        <w:t>DECLARACIONES</w:t>
      </w:r>
    </w:p>
    <w:p w14:paraId="7E4C007F" w14:textId="46D07D37" w:rsidR="00ED3566" w:rsidRPr="00FE26A4" w:rsidRDefault="00ED3566" w:rsidP="004B5E99">
      <w:pPr>
        <w:pStyle w:val="Sinespaciado"/>
        <w:widowControl w:val="0"/>
        <w:jc w:val="both"/>
        <w:rPr>
          <w:rFonts w:ascii="Arial" w:hAnsi="Arial" w:cs="Arial"/>
          <w:sz w:val="16"/>
          <w:szCs w:val="16"/>
        </w:rPr>
      </w:pPr>
      <w:r w:rsidRPr="00FE26A4">
        <w:rPr>
          <w:rFonts w:ascii="Arial" w:hAnsi="Arial" w:cs="Arial"/>
          <w:sz w:val="16"/>
          <w:szCs w:val="16"/>
        </w:rPr>
        <w:t xml:space="preserve">El Bróker </w:t>
      </w:r>
      <w:r w:rsidR="00FE26A4" w:rsidRPr="000C4862">
        <w:rPr>
          <w:rFonts w:ascii="Arial" w:hAnsi="Arial" w:cs="Arial"/>
          <w:sz w:val="16"/>
          <w:szCs w:val="16"/>
          <w:lang w:val="es-ES_tradnl"/>
        </w:rPr>
        <w:t xml:space="preserve">declara </w:t>
      </w:r>
      <w:r w:rsidR="008539E2">
        <w:rPr>
          <w:rFonts w:ascii="Arial" w:hAnsi="Arial" w:cs="Arial"/>
          <w:sz w:val="16"/>
          <w:szCs w:val="16"/>
          <w:lang w:val="es-ES_tradnl"/>
        </w:rPr>
        <w:t>que</w:t>
      </w:r>
      <w:r w:rsidR="00DF33B2">
        <w:rPr>
          <w:rFonts w:ascii="Arial" w:hAnsi="Arial" w:cs="Arial"/>
          <w:sz w:val="16"/>
          <w:szCs w:val="16"/>
          <w:lang w:val="es-ES_tradnl"/>
        </w:rPr>
        <w:t>, en caso sea persona jurídica,</w:t>
      </w:r>
      <w:r w:rsidR="00C210FD">
        <w:rPr>
          <w:rFonts w:ascii="Arial" w:hAnsi="Arial" w:cs="Arial"/>
          <w:sz w:val="16"/>
          <w:szCs w:val="16"/>
          <w:lang w:val="es-ES_tradnl"/>
        </w:rPr>
        <w:t xml:space="preserve"> las personas naturales que brindarán el Servicio se encuentran </w:t>
      </w:r>
      <w:r w:rsidR="00FE26A4" w:rsidRPr="000C4862">
        <w:rPr>
          <w:rFonts w:ascii="Arial" w:hAnsi="Arial" w:cs="Arial"/>
          <w:sz w:val="16"/>
          <w:szCs w:val="16"/>
          <w:lang w:val="es-ES_tradnl"/>
        </w:rPr>
        <w:t>debidamente inscrit</w:t>
      </w:r>
      <w:r w:rsidR="00C858BA">
        <w:rPr>
          <w:rFonts w:ascii="Arial" w:hAnsi="Arial" w:cs="Arial"/>
          <w:sz w:val="16"/>
          <w:szCs w:val="16"/>
          <w:lang w:val="es-ES_tradnl"/>
        </w:rPr>
        <w:t>a</w:t>
      </w:r>
      <w:r w:rsidR="00C210FD">
        <w:rPr>
          <w:rFonts w:ascii="Arial" w:hAnsi="Arial" w:cs="Arial"/>
          <w:sz w:val="16"/>
          <w:szCs w:val="16"/>
          <w:lang w:val="es-ES_tradnl"/>
        </w:rPr>
        <w:t>s</w:t>
      </w:r>
      <w:r w:rsidR="00FE26A4" w:rsidRPr="000C4862">
        <w:rPr>
          <w:rFonts w:ascii="Arial" w:hAnsi="Arial" w:cs="Arial"/>
          <w:sz w:val="16"/>
          <w:szCs w:val="16"/>
          <w:lang w:val="es-ES_tradnl"/>
        </w:rPr>
        <w:t xml:space="preserve"> en el Registro de Agentes </w:t>
      </w:r>
      <w:r w:rsidR="003D772E">
        <w:rPr>
          <w:rFonts w:ascii="Arial" w:hAnsi="Arial" w:cs="Arial"/>
          <w:sz w:val="16"/>
          <w:szCs w:val="16"/>
          <w:lang w:val="es-ES_tradnl"/>
        </w:rPr>
        <w:t>I</w:t>
      </w:r>
      <w:r w:rsidR="00FE26A4" w:rsidRPr="000C4862">
        <w:rPr>
          <w:rFonts w:ascii="Arial" w:hAnsi="Arial" w:cs="Arial"/>
          <w:sz w:val="16"/>
          <w:szCs w:val="16"/>
          <w:lang w:val="es-ES_tradnl"/>
        </w:rPr>
        <w:t xml:space="preserve">nmobiliarios del Ministerio de Vivienda, Construcción y Saneamiento, ello de conformidad con lo Regulado en la Ley </w:t>
      </w:r>
      <w:proofErr w:type="spellStart"/>
      <w:r w:rsidR="00FE26A4" w:rsidRPr="000C4862">
        <w:rPr>
          <w:rFonts w:ascii="Arial" w:hAnsi="Arial" w:cs="Arial"/>
          <w:sz w:val="16"/>
          <w:szCs w:val="16"/>
          <w:lang w:val="es-ES_tradnl"/>
        </w:rPr>
        <w:t>N°</w:t>
      </w:r>
      <w:proofErr w:type="spellEnd"/>
      <w:r w:rsidR="00FE26A4" w:rsidRPr="000C4862">
        <w:rPr>
          <w:rFonts w:ascii="Arial" w:hAnsi="Arial" w:cs="Arial"/>
          <w:sz w:val="16"/>
          <w:szCs w:val="16"/>
          <w:lang w:val="es-ES_tradnl"/>
        </w:rPr>
        <w:t xml:space="preserve"> 29080 – Ley de </w:t>
      </w:r>
      <w:r w:rsidR="00B747CE">
        <w:rPr>
          <w:rFonts w:ascii="Arial" w:hAnsi="Arial" w:cs="Arial"/>
          <w:sz w:val="16"/>
          <w:szCs w:val="16"/>
          <w:lang w:val="es-ES_tradnl"/>
        </w:rPr>
        <w:t>C</w:t>
      </w:r>
      <w:r w:rsidR="00FE26A4" w:rsidRPr="000C4862">
        <w:rPr>
          <w:rFonts w:ascii="Arial" w:hAnsi="Arial" w:cs="Arial"/>
          <w:sz w:val="16"/>
          <w:szCs w:val="16"/>
          <w:lang w:val="es-ES_tradnl"/>
        </w:rPr>
        <w:t>reación del Registro del Agente Inmobiliario y su Reglamento</w:t>
      </w:r>
      <w:r w:rsidR="00C210FD">
        <w:rPr>
          <w:rFonts w:ascii="Arial" w:hAnsi="Arial" w:cs="Arial"/>
          <w:sz w:val="16"/>
          <w:szCs w:val="16"/>
          <w:lang w:val="es-ES_tradnl"/>
        </w:rPr>
        <w:t xml:space="preserve">. </w:t>
      </w:r>
      <w:r w:rsidR="00DF33B2">
        <w:rPr>
          <w:rFonts w:ascii="Arial" w:hAnsi="Arial" w:cs="Arial"/>
          <w:sz w:val="16"/>
          <w:szCs w:val="16"/>
          <w:lang w:val="es-ES_tradnl"/>
        </w:rPr>
        <w:t>Se aplica la misma declaración en caso el Bróker sea una persona natural.</w:t>
      </w:r>
    </w:p>
    <w:p w14:paraId="445D0E88" w14:textId="77777777" w:rsidR="00ED3566" w:rsidRDefault="00ED3566" w:rsidP="004B5E99">
      <w:pPr>
        <w:pStyle w:val="Sinespaciado"/>
        <w:widowControl w:val="0"/>
        <w:jc w:val="both"/>
        <w:rPr>
          <w:rFonts w:ascii="Arial" w:hAnsi="Arial" w:cs="Arial"/>
          <w:sz w:val="16"/>
          <w:szCs w:val="16"/>
        </w:rPr>
      </w:pPr>
    </w:p>
    <w:p w14:paraId="7F071CC4" w14:textId="24B8470C" w:rsidR="00D06D1D" w:rsidRPr="000C4862" w:rsidRDefault="00D06D1D" w:rsidP="004B5E99">
      <w:pPr>
        <w:pStyle w:val="Sinespaciado"/>
        <w:widowControl w:val="0"/>
        <w:jc w:val="both"/>
        <w:rPr>
          <w:rFonts w:ascii="Arial" w:hAnsi="Arial" w:cs="Arial"/>
          <w:b/>
          <w:bCs/>
          <w:sz w:val="16"/>
          <w:szCs w:val="16"/>
          <w:u w:val="single"/>
        </w:rPr>
      </w:pPr>
      <w:r w:rsidRPr="000C4862">
        <w:rPr>
          <w:rFonts w:ascii="Arial" w:hAnsi="Arial" w:cs="Arial"/>
          <w:b/>
          <w:bCs/>
          <w:sz w:val="16"/>
          <w:szCs w:val="16"/>
          <w:u w:val="single"/>
        </w:rPr>
        <w:t>COMISIÓN</w:t>
      </w:r>
    </w:p>
    <w:p w14:paraId="1C46F9D5" w14:textId="29234A2B" w:rsidR="004B5E99" w:rsidRDefault="004B5E99" w:rsidP="000C4862">
      <w:pPr>
        <w:pStyle w:val="Sinespaciado"/>
        <w:widowControl w:val="0"/>
        <w:jc w:val="both"/>
        <w:rPr>
          <w:rFonts w:ascii="Arial" w:hAnsi="Arial" w:cs="Arial"/>
          <w:sz w:val="16"/>
          <w:szCs w:val="16"/>
        </w:rPr>
      </w:pPr>
      <w:r>
        <w:rPr>
          <w:rFonts w:ascii="Arial" w:hAnsi="Arial" w:cs="Arial"/>
          <w:sz w:val="16"/>
          <w:szCs w:val="16"/>
        </w:rPr>
        <w:t xml:space="preserve">El Bróker declara conocer que para </w:t>
      </w:r>
      <w:r w:rsidR="003D50AF">
        <w:rPr>
          <w:rFonts w:ascii="Arial" w:hAnsi="Arial" w:cs="Arial"/>
          <w:sz w:val="16"/>
          <w:szCs w:val="16"/>
        </w:rPr>
        <w:t xml:space="preserve">recibir el pago de la </w:t>
      </w:r>
      <w:r w:rsidR="0082066E">
        <w:rPr>
          <w:rFonts w:ascii="Arial" w:hAnsi="Arial" w:cs="Arial"/>
          <w:sz w:val="16"/>
          <w:szCs w:val="16"/>
        </w:rPr>
        <w:t>C</w:t>
      </w:r>
      <w:r w:rsidR="003D50AF">
        <w:rPr>
          <w:rFonts w:ascii="Arial" w:hAnsi="Arial" w:cs="Arial"/>
          <w:sz w:val="16"/>
          <w:szCs w:val="16"/>
        </w:rPr>
        <w:t>omisión deberá</w:t>
      </w:r>
      <w:r w:rsidR="004F7182">
        <w:rPr>
          <w:rStyle w:val="Refdenotaalpie"/>
          <w:rFonts w:ascii="Arial" w:hAnsi="Arial" w:cs="Arial"/>
          <w:sz w:val="16"/>
          <w:szCs w:val="16"/>
        </w:rPr>
        <w:footnoteReference w:id="1"/>
      </w:r>
      <w:r w:rsidR="000330EC">
        <w:rPr>
          <w:rFonts w:ascii="Arial" w:hAnsi="Arial" w:cs="Arial"/>
          <w:sz w:val="16"/>
          <w:szCs w:val="16"/>
        </w:rPr>
        <w:t>:</w:t>
      </w:r>
    </w:p>
    <w:p w14:paraId="48F81B59" w14:textId="53136D21" w:rsidR="00B674EE" w:rsidRDefault="003F4B8F" w:rsidP="000A1C93">
      <w:pPr>
        <w:pStyle w:val="Sinespaciado"/>
        <w:widowControl w:val="0"/>
        <w:numPr>
          <w:ilvl w:val="0"/>
          <w:numId w:val="15"/>
        </w:numPr>
        <w:ind w:left="426" w:hanging="426"/>
        <w:jc w:val="both"/>
        <w:rPr>
          <w:rFonts w:ascii="Arial" w:hAnsi="Arial" w:cs="Arial"/>
          <w:sz w:val="16"/>
          <w:szCs w:val="16"/>
        </w:rPr>
      </w:pPr>
      <w:r>
        <w:rPr>
          <w:rFonts w:ascii="Arial" w:hAnsi="Arial" w:cs="Arial"/>
          <w:sz w:val="16"/>
          <w:szCs w:val="16"/>
        </w:rPr>
        <w:t>Enviar</w:t>
      </w:r>
      <w:r w:rsidR="00780242" w:rsidRPr="003A4381">
        <w:rPr>
          <w:rFonts w:ascii="Arial" w:hAnsi="Arial" w:cs="Arial"/>
          <w:sz w:val="16"/>
          <w:szCs w:val="16"/>
        </w:rPr>
        <w:t xml:space="preserve"> </w:t>
      </w:r>
      <w:r w:rsidR="001156FD" w:rsidRPr="003A4381">
        <w:rPr>
          <w:rFonts w:ascii="Arial" w:hAnsi="Arial" w:cs="Arial"/>
          <w:sz w:val="16"/>
          <w:szCs w:val="16"/>
        </w:rPr>
        <w:t>tod</w:t>
      </w:r>
      <w:r w:rsidR="008B0CD4">
        <w:rPr>
          <w:rFonts w:ascii="Arial" w:hAnsi="Arial" w:cs="Arial"/>
          <w:sz w:val="16"/>
          <w:szCs w:val="16"/>
        </w:rPr>
        <w:t xml:space="preserve">os los datos </w:t>
      </w:r>
      <w:r w:rsidR="00476C2B">
        <w:rPr>
          <w:rFonts w:ascii="Arial" w:hAnsi="Arial" w:cs="Arial"/>
          <w:sz w:val="16"/>
          <w:szCs w:val="16"/>
        </w:rPr>
        <w:t>de identificación</w:t>
      </w:r>
      <w:r w:rsidR="008B0CD4">
        <w:rPr>
          <w:rFonts w:ascii="Arial" w:hAnsi="Arial" w:cs="Arial"/>
          <w:sz w:val="16"/>
          <w:szCs w:val="16"/>
        </w:rPr>
        <w:t xml:space="preserve"> </w:t>
      </w:r>
      <w:r w:rsidR="00683CA9">
        <w:rPr>
          <w:rFonts w:ascii="Arial" w:hAnsi="Arial" w:cs="Arial"/>
          <w:sz w:val="16"/>
          <w:szCs w:val="16"/>
        </w:rPr>
        <w:t xml:space="preserve">e información </w:t>
      </w:r>
      <w:r w:rsidR="008B0CD4">
        <w:rPr>
          <w:rFonts w:ascii="Arial" w:hAnsi="Arial" w:cs="Arial"/>
          <w:sz w:val="16"/>
          <w:szCs w:val="16"/>
        </w:rPr>
        <w:t>del potencial cliente</w:t>
      </w:r>
      <w:r w:rsidR="001156FD" w:rsidRPr="003A4381">
        <w:rPr>
          <w:rFonts w:ascii="Arial" w:hAnsi="Arial" w:cs="Arial"/>
          <w:sz w:val="16"/>
          <w:szCs w:val="16"/>
        </w:rPr>
        <w:t xml:space="preserve"> a la cuenta de correo </w:t>
      </w:r>
      <w:hyperlink r:id="rId9" w:history="1">
        <w:r w:rsidR="009869B1" w:rsidRPr="003A4381">
          <w:rPr>
            <w:rStyle w:val="Hipervnculo"/>
            <w:rFonts w:ascii="Arial" w:hAnsi="Arial" w:cs="Arial"/>
            <w:sz w:val="16"/>
            <w:szCs w:val="16"/>
          </w:rPr>
          <w:t>comercialrenta@centenario.com.pe</w:t>
        </w:r>
      </w:hyperlink>
      <w:r w:rsidR="009813B9" w:rsidRPr="003A4381">
        <w:rPr>
          <w:rFonts w:ascii="Arial" w:hAnsi="Arial" w:cs="Arial"/>
          <w:sz w:val="16"/>
          <w:szCs w:val="16"/>
        </w:rPr>
        <w:t>.</w:t>
      </w:r>
    </w:p>
    <w:p w14:paraId="3BB8134A" w14:textId="324CD32A" w:rsidR="008746FC" w:rsidRDefault="00E74291" w:rsidP="000A1C93">
      <w:pPr>
        <w:pStyle w:val="Sinespaciado"/>
        <w:widowControl w:val="0"/>
        <w:numPr>
          <w:ilvl w:val="0"/>
          <w:numId w:val="15"/>
        </w:numPr>
        <w:ind w:left="426" w:hanging="426"/>
        <w:jc w:val="both"/>
        <w:rPr>
          <w:rFonts w:ascii="Arial" w:hAnsi="Arial" w:cs="Arial"/>
          <w:sz w:val="16"/>
          <w:szCs w:val="16"/>
        </w:rPr>
      </w:pPr>
      <w:r>
        <w:rPr>
          <w:rFonts w:ascii="Arial" w:hAnsi="Arial" w:cs="Arial"/>
          <w:sz w:val="16"/>
          <w:szCs w:val="16"/>
        </w:rPr>
        <w:t>Recibir</w:t>
      </w:r>
      <w:r w:rsidR="00B674EE">
        <w:rPr>
          <w:rFonts w:ascii="Arial" w:hAnsi="Arial" w:cs="Arial"/>
          <w:sz w:val="16"/>
          <w:szCs w:val="16"/>
        </w:rPr>
        <w:t xml:space="preserve"> la confirmación del interés de Centenario de iniciar una relación comercial con el potencial cliente, </w:t>
      </w:r>
      <w:r>
        <w:rPr>
          <w:rFonts w:ascii="Arial" w:hAnsi="Arial" w:cs="Arial"/>
          <w:sz w:val="16"/>
          <w:szCs w:val="16"/>
        </w:rPr>
        <w:t xml:space="preserve">pactándose </w:t>
      </w:r>
      <w:r w:rsidR="008746FC">
        <w:rPr>
          <w:rFonts w:ascii="Arial" w:hAnsi="Arial" w:cs="Arial"/>
          <w:sz w:val="16"/>
          <w:szCs w:val="16"/>
        </w:rPr>
        <w:t xml:space="preserve">la </w:t>
      </w:r>
      <w:r w:rsidR="00D64E3F">
        <w:rPr>
          <w:rFonts w:ascii="Arial" w:hAnsi="Arial" w:cs="Arial"/>
          <w:sz w:val="16"/>
          <w:szCs w:val="16"/>
        </w:rPr>
        <w:t>C</w:t>
      </w:r>
      <w:r w:rsidR="008746FC">
        <w:rPr>
          <w:rFonts w:ascii="Arial" w:hAnsi="Arial" w:cs="Arial"/>
          <w:sz w:val="16"/>
          <w:szCs w:val="16"/>
        </w:rPr>
        <w:t>omisión por escrito.</w:t>
      </w:r>
    </w:p>
    <w:p w14:paraId="7E0CA07F" w14:textId="77777777" w:rsidR="00C210FD" w:rsidRDefault="004C2195" w:rsidP="00C210FD">
      <w:pPr>
        <w:pStyle w:val="Sinespaciado"/>
        <w:widowControl w:val="0"/>
        <w:numPr>
          <w:ilvl w:val="0"/>
          <w:numId w:val="15"/>
        </w:numPr>
        <w:ind w:left="426" w:hanging="426"/>
        <w:jc w:val="both"/>
        <w:rPr>
          <w:rFonts w:ascii="Arial" w:hAnsi="Arial" w:cs="Arial"/>
          <w:sz w:val="16"/>
          <w:szCs w:val="16"/>
        </w:rPr>
      </w:pPr>
      <w:r>
        <w:rPr>
          <w:rFonts w:ascii="Arial" w:hAnsi="Arial" w:cs="Arial"/>
          <w:sz w:val="16"/>
          <w:szCs w:val="16"/>
        </w:rPr>
        <w:t xml:space="preserve">Suscribirse el contrato </w:t>
      </w:r>
      <w:r w:rsidR="002810D5">
        <w:rPr>
          <w:rFonts w:ascii="Arial" w:hAnsi="Arial" w:cs="Arial"/>
          <w:sz w:val="16"/>
          <w:szCs w:val="16"/>
        </w:rPr>
        <w:t>respectivo</w:t>
      </w:r>
      <w:r>
        <w:rPr>
          <w:rFonts w:ascii="Arial" w:hAnsi="Arial" w:cs="Arial"/>
          <w:sz w:val="16"/>
          <w:szCs w:val="16"/>
        </w:rPr>
        <w:t xml:space="preserve"> </w:t>
      </w:r>
      <w:r w:rsidR="00242BFF">
        <w:rPr>
          <w:rFonts w:ascii="Arial" w:hAnsi="Arial" w:cs="Arial"/>
          <w:sz w:val="16"/>
          <w:szCs w:val="16"/>
        </w:rPr>
        <w:t xml:space="preserve">con el </w:t>
      </w:r>
      <w:r w:rsidR="00453640">
        <w:rPr>
          <w:rFonts w:ascii="Arial" w:hAnsi="Arial" w:cs="Arial"/>
          <w:sz w:val="16"/>
          <w:szCs w:val="16"/>
        </w:rPr>
        <w:t xml:space="preserve">potencial </w:t>
      </w:r>
      <w:r w:rsidR="00242BFF">
        <w:rPr>
          <w:rFonts w:ascii="Arial" w:hAnsi="Arial" w:cs="Arial"/>
          <w:sz w:val="16"/>
          <w:szCs w:val="16"/>
        </w:rPr>
        <w:t xml:space="preserve">cliente y éste </w:t>
      </w:r>
      <w:r w:rsidR="00D1113F">
        <w:rPr>
          <w:rFonts w:ascii="Arial" w:hAnsi="Arial" w:cs="Arial"/>
          <w:sz w:val="16"/>
          <w:szCs w:val="16"/>
        </w:rPr>
        <w:t xml:space="preserve">le </w:t>
      </w:r>
      <w:r w:rsidR="00242BFF">
        <w:rPr>
          <w:rFonts w:ascii="Arial" w:hAnsi="Arial" w:cs="Arial"/>
          <w:sz w:val="16"/>
          <w:szCs w:val="16"/>
        </w:rPr>
        <w:t xml:space="preserve">haya pagado </w:t>
      </w:r>
      <w:r w:rsidR="00D1113F">
        <w:rPr>
          <w:rFonts w:ascii="Arial" w:hAnsi="Arial" w:cs="Arial"/>
          <w:sz w:val="16"/>
          <w:szCs w:val="16"/>
        </w:rPr>
        <w:t xml:space="preserve">a Centenario </w:t>
      </w:r>
      <w:r w:rsidR="00242BFF">
        <w:rPr>
          <w:rFonts w:ascii="Arial" w:hAnsi="Arial" w:cs="Arial"/>
          <w:sz w:val="16"/>
          <w:szCs w:val="16"/>
        </w:rPr>
        <w:t>la garantía correspondiente</w:t>
      </w:r>
      <w:r w:rsidR="0035379B">
        <w:rPr>
          <w:rFonts w:ascii="Arial" w:hAnsi="Arial" w:cs="Arial"/>
          <w:sz w:val="16"/>
          <w:szCs w:val="16"/>
        </w:rPr>
        <w:t>.</w:t>
      </w:r>
    </w:p>
    <w:p w14:paraId="0EBD0559" w14:textId="103C84A3" w:rsidR="00C210FD" w:rsidRPr="00DB3682" w:rsidRDefault="008F360C" w:rsidP="00206786">
      <w:pPr>
        <w:pStyle w:val="Sinespaciado"/>
        <w:widowControl w:val="0"/>
        <w:numPr>
          <w:ilvl w:val="0"/>
          <w:numId w:val="15"/>
        </w:numPr>
        <w:ind w:left="426" w:hanging="426"/>
        <w:jc w:val="both"/>
        <w:rPr>
          <w:rFonts w:ascii="Arial" w:hAnsi="Arial" w:cs="Arial"/>
          <w:sz w:val="16"/>
          <w:szCs w:val="16"/>
        </w:rPr>
      </w:pPr>
      <w:r>
        <w:rPr>
          <w:rFonts w:ascii="Arial" w:hAnsi="Arial" w:cs="Arial"/>
          <w:sz w:val="16"/>
          <w:szCs w:val="16"/>
          <w:lang w:val="es-ES_tradnl"/>
        </w:rPr>
        <w:t>Previamente aprobarse su homologación como proveedor de Centenario</w:t>
      </w:r>
      <w:r w:rsidR="00206786">
        <w:rPr>
          <w:rFonts w:ascii="Arial" w:hAnsi="Arial" w:cs="Arial"/>
          <w:sz w:val="16"/>
          <w:szCs w:val="16"/>
          <w:lang w:val="es-ES_tradnl"/>
        </w:rPr>
        <w:t>.</w:t>
      </w:r>
    </w:p>
    <w:p w14:paraId="0C8BECDA" w14:textId="302DF5BB" w:rsidR="009A156E" w:rsidRPr="00206786" w:rsidRDefault="009A156E" w:rsidP="00206786">
      <w:pPr>
        <w:pStyle w:val="Sinespaciado"/>
        <w:widowControl w:val="0"/>
        <w:numPr>
          <w:ilvl w:val="0"/>
          <w:numId w:val="15"/>
        </w:numPr>
        <w:ind w:left="426" w:hanging="426"/>
        <w:jc w:val="both"/>
        <w:rPr>
          <w:rFonts w:ascii="Arial" w:hAnsi="Arial" w:cs="Arial"/>
          <w:sz w:val="16"/>
          <w:szCs w:val="16"/>
        </w:rPr>
      </w:pPr>
      <w:r>
        <w:rPr>
          <w:rFonts w:ascii="Arial" w:hAnsi="Arial" w:cs="Arial"/>
          <w:sz w:val="16"/>
          <w:szCs w:val="16"/>
          <w:lang w:val="es-ES_tradnl"/>
        </w:rPr>
        <w:t xml:space="preserve">No haber duplicidad </w:t>
      </w:r>
      <w:r w:rsidR="009869A7">
        <w:rPr>
          <w:rFonts w:ascii="Arial" w:hAnsi="Arial" w:cs="Arial"/>
          <w:sz w:val="16"/>
          <w:szCs w:val="16"/>
          <w:lang w:val="es-ES_tradnl"/>
        </w:rPr>
        <w:t xml:space="preserve">o discrepancia del potencial cliente con otro </w:t>
      </w:r>
      <w:r w:rsidR="00F5494F">
        <w:rPr>
          <w:rFonts w:ascii="Arial" w:hAnsi="Arial" w:cs="Arial"/>
          <w:sz w:val="16"/>
          <w:szCs w:val="16"/>
          <w:lang w:val="es-ES_tradnl"/>
        </w:rPr>
        <w:t>agente inmobiliario</w:t>
      </w:r>
      <w:r w:rsidR="009869A7">
        <w:rPr>
          <w:rFonts w:ascii="Arial" w:hAnsi="Arial" w:cs="Arial"/>
          <w:sz w:val="16"/>
          <w:szCs w:val="16"/>
          <w:lang w:val="es-ES_tradnl"/>
        </w:rPr>
        <w:t>, en cuyo caso quedará a potestad de Centenario</w:t>
      </w:r>
      <w:r w:rsidR="00DB3682">
        <w:rPr>
          <w:rFonts w:ascii="Arial" w:hAnsi="Arial" w:cs="Arial"/>
          <w:sz w:val="16"/>
          <w:szCs w:val="16"/>
          <w:lang w:val="es-ES_tradnl"/>
        </w:rPr>
        <w:t xml:space="preserve"> </w:t>
      </w:r>
      <w:r w:rsidR="00F916E5">
        <w:rPr>
          <w:rFonts w:ascii="Arial" w:hAnsi="Arial" w:cs="Arial"/>
          <w:sz w:val="16"/>
          <w:szCs w:val="16"/>
          <w:lang w:val="es-ES_tradnl"/>
        </w:rPr>
        <w:t xml:space="preserve">decidir </w:t>
      </w:r>
      <w:r w:rsidR="00DB3682">
        <w:rPr>
          <w:rFonts w:ascii="Arial" w:hAnsi="Arial" w:cs="Arial"/>
          <w:sz w:val="16"/>
          <w:szCs w:val="16"/>
          <w:lang w:val="es-ES_tradnl"/>
        </w:rPr>
        <w:t>con cuál trabajar.</w:t>
      </w:r>
    </w:p>
    <w:p w14:paraId="36151A17" w14:textId="19E65604" w:rsidR="00330BC9" w:rsidRDefault="00330BC9" w:rsidP="00D06D1D">
      <w:pPr>
        <w:pStyle w:val="Sinespaciado"/>
        <w:widowControl w:val="0"/>
        <w:jc w:val="both"/>
        <w:rPr>
          <w:rFonts w:ascii="Arial" w:hAnsi="Arial" w:cs="Arial"/>
          <w:sz w:val="16"/>
          <w:szCs w:val="16"/>
        </w:rPr>
      </w:pPr>
    </w:p>
    <w:p w14:paraId="0916DFA6" w14:textId="4940BA8B" w:rsidR="00D06D1D" w:rsidRDefault="00D06D1D" w:rsidP="000C4862">
      <w:pPr>
        <w:pStyle w:val="Sinespaciado"/>
        <w:widowControl w:val="0"/>
        <w:jc w:val="both"/>
        <w:rPr>
          <w:rFonts w:ascii="Arial" w:hAnsi="Arial" w:cs="Arial"/>
          <w:sz w:val="16"/>
          <w:szCs w:val="16"/>
        </w:rPr>
      </w:pPr>
      <w:r>
        <w:rPr>
          <w:rFonts w:ascii="Arial" w:hAnsi="Arial" w:cs="Arial"/>
          <w:sz w:val="16"/>
          <w:szCs w:val="16"/>
        </w:rPr>
        <w:t xml:space="preserve">No obstante, el Bróker declara </w:t>
      </w:r>
      <w:r w:rsidR="00E82D31">
        <w:rPr>
          <w:rFonts w:ascii="Arial" w:hAnsi="Arial" w:cs="Arial"/>
          <w:sz w:val="16"/>
          <w:szCs w:val="16"/>
        </w:rPr>
        <w:t xml:space="preserve">conocer que en caso hayan transcurrido </w:t>
      </w:r>
      <w:r w:rsidR="003E7332">
        <w:rPr>
          <w:rFonts w:ascii="Arial" w:hAnsi="Arial" w:cs="Arial"/>
          <w:sz w:val="16"/>
          <w:szCs w:val="16"/>
        </w:rPr>
        <w:t xml:space="preserve">seis </w:t>
      </w:r>
      <w:r w:rsidR="00E82D31">
        <w:rPr>
          <w:rFonts w:ascii="Arial" w:hAnsi="Arial" w:cs="Arial"/>
          <w:sz w:val="16"/>
          <w:szCs w:val="16"/>
        </w:rPr>
        <w:t>(</w:t>
      </w:r>
      <w:r w:rsidR="003E7332">
        <w:rPr>
          <w:rFonts w:ascii="Arial" w:hAnsi="Arial" w:cs="Arial"/>
          <w:sz w:val="16"/>
          <w:szCs w:val="16"/>
        </w:rPr>
        <w:t>6</w:t>
      </w:r>
      <w:r w:rsidR="00E82D31">
        <w:rPr>
          <w:rFonts w:ascii="Arial" w:hAnsi="Arial" w:cs="Arial"/>
          <w:sz w:val="16"/>
          <w:szCs w:val="16"/>
        </w:rPr>
        <w:t>) meses</w:t>
      </w:r>
      <w:r w:rsidR="00F549A3">
        <w:rPr>
          <w:rFonts w:ascii="Arial" w:hAnsi="Arial" w:cs="Arial"/>
          <w:sz w:val="16"/>
          <w:szCs w:val="16"/>
        </w:rPr>
        <w:t xml:space="preserve"> contados desde el último </w:t>
      </w:r>
      <w:r w:rsidR="00566ACB">
        <w:rPr>
          <w:rFonts w:ascii="Arial" w:hAnsi="Arial" w:cs="Arial"/>
          <w:sz w:val="16"/>
          <w:szCs w:val="16"/>
        </w:rPr>
        <w:t>contacto de Centenario</w:t>
      </w:r>
      <w:r w:rsidR="005B4907">
        <w:rPr>
          <w:rFonts w:ascii="Arial" w:hAnsi="Arial" w:cs="Arial"/>
          <w:sz w:val="16"/>
          <w:szCs w:val="16"/>
        </w:rPr>
        <w:t xml:space="preserve"> con el potencial cliente</w:t>
      </w:r>
      <w:r w:rsidR="00D15552">
        <w:rPr>
          <w:rFonts w:ascii="Arial" w:hAnsi="Arial" w:cs="Arial"/>
          <w:sz w:val="16"/>
          <w:szCs w:val="16"/>
        </w:rPr>
        <w:t xml:space="preserve"> y/o el Bróker</w:t>
      </w:r>
      <w:r w:rsidR="002F6CB3">
        <w:rPr>
          <w:rFonts w:ascii="Arial" w:hAnsi="Arial" w:cs="Arial"/>
          <w:sz w:val="16"/>
          <w:szCs w:val="16"/>
        </w:rPr>
        <w:t>;</w:t>
      </w:r>
      <w:r w:rsidR="00EC1A32">
        <w:rPr>
          <w:rFonts w:ascii="Arial" w:hAnsi="Arial" w:cs="Arial"/>
          <w:sz w:val="16"/>
          <w:szCs w:val="16"/>
        </w:rPr>
        <w:t xml:space="preserve"> o no se haya entablado</w:t>
      </w:r>
      <w:r w:rsidR="0044323C">
        <w:rPr>
          <w:rFonts w:ascii="Arial" w:hAnsi="Arial" w:cs="Arial"/>
          <w:sz w:val="16"/>
          <w:szCs w:val="16"/>
        </w:rPr>
        <w:t xml:space="preserve"> ninguna conversación</w:t>
      </w:r>
      <w:r w:rsidR="00DF6851">
        <w:rPr>
          <w:rFonts w:ascii="Arial" w:hAnsi="Arial" w:cs="Arial"/>
          <w:sz w:val="16"/>
          <w:szCs w:val="16"/>
        </w:rPr>
        <w:t xml:space="preserve"> </w:t>
      </w:r>
      <w:r w:rsidR="001F798C">
        <w:rPr>
          <w:rFonts w:ascii="Arial" w:hAnsi="Arial" w:cs="Arial"/>
          <w:sz w:val="16"/>
          <w:szCs w:val="16"/>
        </w:rPr>
        <w:t>entre</w:t>
      </w:r>
      <w:r w:rsidR="007B0AEB">
        <w:rPr>
          <w:rFonts w:ascii="Arial" w:hAnsi="Arial" w:cs="Arial"/>
          <w:sz w:val="16"/>
          <w:szCs w:val="16"/>
        </w:rPr>
        <w:t xml:space="preserve"> </w:t>
      </w:r>
      <w:r w:rsidR="007B60F3">
        <w:rPr>
          <w:rFonts w:ascii="Arial" w:hAnsi="Arial" w:cs="Arial"/>
          <w:sz w:val="16"/>
          <w:szCs w:val="16"/>
        </w:rPr>
        <w:t>cualquiera de las partes</w:t>
      </w:r>
      <w:r w:rsidR="00777E55">
        <w:rPr>
          <w:rFonts w:ascii="Arial" w:hAnsi="Arial" w:cs="Arial"/>
          <w:sz w:val="16"/>
          <w:szCs w:val="16"/>
        </w:rPr>
        <w:t xml:space="preserve"> en dicho plazo</w:t>
      </w:r>
      <w:r w:rsidR="00230336">
        <w:rPr>
          <w:rFonts w:ascii="Arial" w:hAnsi="Arial" w:cs="Arial"/>
          <w:sz w:val="16"/>
          <w:szCs w:val="16"/>
        </w:rPr>
        <w:t>;</w:t>
      </w:r>
      <w:r w:rsidR="007C3292">
        <w:rPr>
          <w:rFonts w:ascii="Arial" w:hAnsi="Arial" w:cs="Arial"/>
          <w:sz w:val="16"/>
          <w:szCs w:val="16"/>
        </w:rPr>
        <w:t xml:space="preserve"> o no se hayan generado avances</w:t>
      </w:r>
      <w:r w:rsidR="004D01A7">
        <w:rPr>
          <w:rFonts w:ascii="Arial" w:hAnsi="Arial" w:cs="Arial"/>
          <w:sz w:val="16"/>
          <w:szCs w:val="16"/>
        </w:rPr>
        <w:t xml:space="preserve"> en las negociaciones comerciales,</w:t>
      </w:r>
      <w:r w:rsidR="00220389">
        <w:rPr>
          <w:rFonts w:ascii="Arial" w:hAnsi="Arial" w:cs="Arial"/>
          <w:sz w:val="16"/>
          <w:szCs w:val="16"/>
        </w:rPr>
        <w:t xml:space="preserve"> </w:t>
      </w:r>
      <w:r w:rsidR="00921E2B">
        <w:rPr>
          <w:rFonts w:ascii="Arial" w:hAnsi="Arial" w:cs="Arial"/>
          <w:sz w:val="16"/>
          <w:szCs w:val="16"/>
        </w:rPr>
        <w:t xml:space="preserve">Centenario quedará habilitado a </w:t>
      </w:r>
      <w:r w:rsidR="00991F06">
        <w:rPr>
          <w:rFonts w:ascii="Arial" w:hAnsi="Arial" w:cs="Arial"/>
          <w:sz w:val="16"/>
          <w:szCs w:val="16"/>
        </w:rPr>
        <w:t>contactar y contratar</w:t>
      </w:r>
      <w:r w:rsidR="0057743C">
        <w:rPr>
          <w:rFonts w:ascii="Arial" w:hAnsi="Arial" w:cs="Arial"/>
          <w:sz w:val="16"/>
          <w:szCs w:val="16"/>
        </w:rPr>
        <w:t xml:space="preserve"> </w:t>
      </w:r>
      <w:r w:rsidR="00230336">
        <w:rPr>
          <w:rFonts w:ascii="Arial" w:hAnsi="Arial" w:cs="Arial"/>
          <w:sz w:val="16"/>
          <w:szCs w:val="16"/>
        </w:rPr>
        <w:t xml:space="preserve">directamente </w:t>
      </w:r>
      <w:r w:rsidR="0057743C">
        <w:rPr>
          <w:rFonts w:ascii="Arial" w:hAnsi="Arial" w:cs="Arial"/>
          <w:sz w:val="16"/>
          <w:szCs w:val="16"/>
        </w:rPr>
        <w:t>al potencial cliente</w:t>
      </w:r>
      <w:r w:rsidR="00AC0276">
        <w:rPr>
          <w:rFonts w:ascii="Arial" w:hAnsi="Arial" w:cs="Arial"/>
          <w:sz w:val="16"/>
          <w:szCs w:val="16"/>
        </w:rPr>
        <w:t xml:space="preserve"> sin que la operación genere </w:t>
      </w:r>
      <w:r w:rsidR="00643CC8">
        <w:rPr>
          <w:rFonts w:ascii="Arial" w:hAnsi="Arial" w:cs="Arial"/>
          <w:sz w:val="16"/>
          <w:szCs w:val="16"/>
        </w:rPr>
        <w:t xml:space="preserve">el derecho </w:t>
      </w:r>
      <w:r w:rsidR="00B363F1">
        <w:rPr>
          <w:rFonts w:ascii="Arial" w:hAnsi="Arial" w:cs="Arial"/>
          <w:sz w:val="16"/>
          <w:szCs w:val="16"/>
        </w:rPr>
        <w:t>de</w:t>
      </w:r>
      <w:r w:rsidR="00053876">
        <w:rPr>
          <w:rFonts w:ascii="Arial" w:hAnsi="Arial" w:cs="Arial"/>
          <w:sz w:val="16"/>
          <w:szCs w:val="16"/>
        </w:rPr>
        <w:t xml:space="preserve"> cobrar </w:t>
      </w:r>
      <w:r w:rsidR="00CD36CE">
        <w:rPr>
          <w:rFonts w:ascii="Arial" w:hAnsi="Arial" w:cs="Arial"/>
          <w:sz w:val="16"/>
          <w:szCs w:val="16"/>
        </w:rPr>
        <w:t xml:space="preserve">una </w:t>
      </w:r>
      <w:r w:rsidR="00B363F1">
        <w:rPr>
          <w:rFonts w:ascii="Arial" w:hAnsi="Arial" w:cs="Arial"/>
          <w:sz w:val="16"/>
          <w:szCs w:val="16"/>
        </w:rPr>
        <w:t>C</w:t>
      </w:r>
      <w:r w:rsidR="00CD36CE">
        <w:rPr>
          <w:rFonts w:ascii="Arial" w:hAnsi="Arial" w:cs="Arial"/>
          <w:sz w:val="16"/>
          <w:szCs w:val="16"/>
        </w:rPr>
        <w:t>omisión</w:t>
      </w:r>
      <w:r w:rsidR="00B363F1">
        <w:rPr>
          <w:rFonts w:ascii="Arial" w:hAnsi="Arial" w:cs="Arial"/>
          <w:sz w:val="16"/>
          <w:szCs w:val="16"/>
        </w:rPr>
        <w:t xml:space="preserve"> al Bróker</w:t>
      </w:r>
      <w:r w:rsidR="00CD36CE">
        <w:rPr>
          <w:rFonts w:ascii="Arial" w:hAnsi="Arial" w:cs="Arial"/>
          <w:sz w:val="16"/>
          <w:szCs w:val="16"/>
        </w:rPr>
        <w:t>.</w:t>
      </w:r>
    </w:p>
    <w:p w14:paraId="6A9E411A" w14:textId="77777777" w:rsidR="00805A2D" w:rsidRDefault="00805A2D" w:rsidP="00BF6307">
      <w:pPr>
        <w:pStyle w:val="Sinespaciado"/>
        <w:widowControl w:val="0"/>
        <w:jc w:val="both"/>
        <w:rPr>
          <w:rFonts w:ascii="Arial" w:hAnsi="Arial" w:cs="Arial"/>
          <w:sz w:val="16"/>
          <w:szCs w:val="16"/>
        </w:rPr>
      </w:pPr>
    </w:p>
    <w:p w14:paraId="243AF7F1" w14:textId="77777777" w:rsidR="00805A2D" w:rsidRPr="009266BD" w:rsidRDefault="00805A2D" w:rsidP="00805A2D">
      <w:pPr>
        <w:pStyle w:val="Sinespaciado"/>
        <w:widowControl w:val="0"/>
        <w:jc w:val="both"/>
        <w:rPr>
          <w:rFonts w:ascii="Arial" w:hAnsi="Arial" w:cs="Arial"/>
          <w:b/>
          <w:bCs/>
          <w:sz w:val="16"/>
          <w:szCs w:val="16"/>
          <w:u w:val="single"/>
        </w:rPr>
      </w:pPr>
      <w:r w:rsidRPr="009266BD">
        <w:rPr>
          <w:rFonts w:ascii="Arial" w:hAnsi="Arial" w:cs="Arial"/>
          <w:b/>
          <w:bCs/>
          <w:sz w:val="16"/>
          <w:szCs w:val="16"/>
          <w:u w:val="single"/>
        </w:rPr>
        <w:t>VIGENCIA</w:t>
      </w:r>
    </w:p>
    <w:p w14:paraId="7F0C337D" w14:textId="4B97D7E0" w:rsidR="00805A2D" w:rsidRPr="003A4381" w:rsidRDefault="00805A2D" w:rsidP="00805A2D">
      <w:pPr>
        <w:pStyle w:val="Sinespaciado"/>
        <w:widowControl w:val="0"/>
        <w:jc w:val="both"/>
        <w:rPr>
          <w:rFonts w:ascii="Arial" w:hAnsi="Arial" w:cs="Arial"/>
          <w:sz w:val="16"/>
          <w:szCs w:val="16"/>
        </w:rPr>
      </w:pPr>
      <w:r w:rsidRPr="003A4381">
        <w:rPr>
          <w:rFonts w:ascii="Arial" w:hAnsi="Arial" w:cs="Arial"/>
          <w:sz w:val="16"/>
          <w:szCs w:val="16"/>
        </w:rPr>
        <w:t>Las obligaciones contenidas en la present</w:t>
      </w:r>
      <w:r w:rsidR="00502763">
        <w:rPr>
          <w:rFonts w:ascii="Arial" w:hAnsi="Arial" w:cs="Arial"/>
          <w:sz w:val="16"/>
          <w:szCs w:val="16"/>
        </w:rPr>
        <w:t>e</w:t>
      </w:r>
      <w:r w:rsidRPr="003A4381">
        <w:rPr>
          <w:rFonts w:ascii="Arial" w:hAnsi="Arial" w:cs="Arial"/>
          <w:sz w:val="16"/>
          <w:szCs w:val="16"/>
        </w:rPr>
        <w:t xml:space="preserve"> declaración son </w:t>
      </w:r>
      <w:r w:rsidR="007A48DC">
        <w:rPr>
          <w:rFonts w:ascii="Arial" w:hAnsi="Arial" w:cs="Arial"/>
          <w:sz w:val="16"/>
          <w:szCs w:val="16"/>
        </w:rPr>
        <w:t>a</w:t>
      </w:r>
      <w:r w:rsidRPr="003A4381">
        <w:rPr>
          <w:rFonts w:ascii="Arial" w:hAnsi="Arial" w:cs="Arial"/>
          <w:sz w:val="16"/>
          <w:szCs w:val="16"/>
        </w:rPr>
        <w:t xml:space="preserve"> plazo indeterminado, y serán de estricto cumplimiento en la medida que el Bróker preste el Servicio a favor de Centenario a partir de la suscripción de este documento</w:t>
      </w:r>
      <w:r w:rsidR="004C61ED">
        <w:rPr>
          <w:rFonts w:ascii="Arial" w:hAnsi="Arial" w:cs="Arial"/>
          <w:sz w:val="16"/>
          <w:szCs w:val="16"/>
        </w:rPr>
        <w:t xml:space="preserve">; obligándose a </w:t>
      </w:r>
      <w:r w:rsidR="00006756">
        <w:rPr>
          <w:rFonts w:ascii="Arial" w:hAnsi="Arial" w:cs="Arial"/>
          <w:sz w:val="16"/>
          <w:szCs w:val="16"/>
        </w:rPr>
        <w:t xml:space="preserve">comunicar por escrito a Centenario </w:t>
      </w:r>
      <w:r w:rsidR="00090425">
        <w:rPr>
          <w:rFonts w:ascii="Arial" w:hAnsi="Arial" w:cs="Arial"/>
          <w:sz w:val="16"/>
          <w:szCs w:val="16"/>
        </w:rPr>
        <w:t xml:space="preserve">cualquier modificación que se produzca </w:t>
      </w:r>
      <w:r w:rsidR="00B652DE">
        <w:rPr>
          <w:rFonts w:ascii="Arial" w:hAnsi="Arial" w:cs="Arial"/>
          <w:sz w:val="16"/>
          <w:szCs w:val="16"/>
        </w:rPr>
        <w:t>en lo declarado y garantizado en el presente documento</w:t>
      </w:r>
      <w:r w:rsidRPr="003A4381">
        <w:rPr>
          <w:rFonts w:ascii="Arial" w:hAnsi="Arial" w:cs="Arial"/>
          <w:sz w:val="16"/>
          <w:szCs w:val="16"/>
        </w:rPr>
        <w:t>.</w:t>
      </w:r>
    </w:p>
    <w:p w14:paraId="6E105189" w14:textId="77777777" w:rsidR="00805A2D" w:rsidRPr="003A4381" w:rsidRDefault="00805A2D" w:rsidP="00805A2D">
      <w:pPr>
        <w:pStyle w:val="Sinespaciado"/>
        <w:widowControl w:val="0"/>
        <w:jc w:val="both"/>
        <w:rPr>
          <w:rFonts w:ascii="Arial" w:hAnsi="Arial" w:cs="Arial"/>
          <w:sz w:val="16"/>
          <w:szCs w:val="16"/>
        </w:rPr>
      </w:pPr>
    </w:p>
    <w:p w14:paraId="7E9A6077" w14:textId="1C9B735D" w:rsidR="00BF6307" w:rsidRPr="000C4862" w:rsidRDefault="00BF6307" w:rsidP="00BF6307">
      <w:pPr>
        <w:pStyle w:val="Sinespaciado"/>
        <w:widowControl w:val="0"/>
        <w:jc w:val="both"/>
        <w:rPr>
          <w:rFonts w:ascii="Arial" w:hAnsi="Arial" w:cs="Arial"/>
          <w:b/>
          <w:bCs/>
          <w:sz w:val="16"/>
          <w:szCs w:val="16"/>
          <w:u w:val="single"/>
        </w:rPr>
      </w:pPr>
      <w:r w:rsidRPr="000C4862">
        <w:rPr>
          <w:rFonts w:ascii="Arial" w:hAnsi="Arial" w:cs="Arial"/>
          <w:b/>
          <w:bCs/>
          <w:sz w:val="16"/>
          <w:szCs w:val="16"/>
          <w:u w:val="single"/>
        </w:rPr>
        <w:t>ANTICORRUPCIÓN</w:t>
      </w:r>
    </w:p>
    <w:p w14:paraId="08DBF6E3" w14:textId="1E6D84BA" w:rsidR="00BF6307" w:rsidRPr="000C4862" w:rsidRDefault="00BF6307" w:rsidP="00BF6307">
      <w:pPr>
        <w:pStyle w:val="Sinespaciado"/>
        <w:widowControl w:val="0"/>
        <w:jc w:val="both"/>
        <w:rPr>
          <w:rFonts w:ascii="Arial" w:hAnsi="Arial" w:cs="Arial"/>
          <w:sz w:val="16"/>
          <w:szCs w:val="16"/>
        </w:rPr>
      </w:pPr>
      <w:r w:rsidRPr="000C4862">
        <w:rPr>
          <w:rFonts w:ascii="Arial" w:hAnsi="Arial" w:cs="Arial"/>
          <w:sz w:val="16"/>
          <w:szCs w:val="16"/>
        </w:rPr>
        <w:t>El Bróker declara que:</w:t>
      </w:r>
    </w:p>
    <w:p w14:paraId="4BC585D2" w14:textId="53220FB2" w:rsidR="00BF6307" w:rsidRPr="00050E7D" w:rsidRDefault="00BF6307" w:rsidP="00BF6307">
      <w:pPr>
        <w:pStyle w:val="Sinespaciado"/>
        <w:widowControl w:val="0"/>
        <w:numPr>
          <w:ilvl w:val="0"/>
          <w:numId w:val="1"/>
        </w:numPr>
        <w:tabs>
          <w:tab w:val="left" w:pos="426"/>
        </w:tabs>
        <w:ind w:left="426" w:hanging="426"/>
        <w:jc w:val="both"/>
        <w:rPr>
          <w:rFonts w:ascii="Arial" w:hAnsi="Arial" w:cs="Arial"/>
          <w:sz w:val="16"/>
          <w:szCs w:val="16"/>
        </w:rPr>
      </w:pPr>
      <w:r w:rsidRPr="000C4862">
        <w:rPr>
          <w:rFonts w:ascii="Arial" w:hAnsi="Arial" w:cs="Arial"/>
          <w:sz w:val="16"/>
          <w:szCs w:val="16"/>
        </w:rPr>
        <w:t>Conoce y se compromete a cumplir con el “Código de Ética y Conducta”</w:t>
      </w:r>
      <w:r w:rsidR="00CB7A4F" w:rsidRPr="000C4862">
        <w:rPr>
          <w:rFonts w:ascii="Arial" w:hAnsi="Arial" w:cs="Arial"/>
          <w:sz w:val="16"/>
          <w:szCs w:val="16"/>
        </w:rPr>
        <w:t xml:space="preserve"> y</w:t>
      </w:r>
      <w:r w:rsidRPr="000C4862">
        <w:rPr>
          <w:rFonts w:ascii="Arial" w:hAnsi="Arial" w:cs="Arial"/>
          <w:sz w:val="16"/>
          <w:szCs w:val="16"/>
        </w:rPr>
        <w:t xml:space="preserve"> la “Política Anticorrupción y de Prevención del Lavado de Activos y Financiamiento del Terrorismo</w:t>
      </w:r>
      <w:r w:rsidR="00CB7A4F" w:rsidRPr="000C4862">
        <w:rPr>
          <w:rFonts w:ascii="Arial" w:hAnsi="Arial" w:cs="Arial"/>
          <w:sz w:val="16"/>
          <w:szCs w:val="16"/>
        </w:rPr>
        <w:t xml:space="preserve"> </w:t>
      </w:r>
      <w:r w:rsidRPr="000C4862">
        <w:rPr>
          <w:rFonts w:ascii="Arial" w:hAnsi="Arial" w:cs="Arial"/>
          <w:sz w:val="16"/>
          <w:szCs w:val="16"/>
        </w:rPr>
        <w:t>del Grupo Centenario</w:t>
      </w:r>
      <w:r w:rsidR="00050E7D">
        <w:rPr>
          <w:rFonts w:ascii="Arial" w:hAnsi="Arial" w:cs="Arial"/>
          <w:sz w:val="16"/>
          <w:szCs w:val="16"/>
        </w:rPr>
        <w:t xml:space="preserve"> y los</w:t>
      </w:r>
      <w:r w:rsidR="00996A08">
        <w:rPr>
          <w:rFonts w:ascii="Arial" w:hAnsi="Arial" w:cs="Arial"/>
          <w:sz w:val="16"/>
          <w:szCs w:val="16"/>
        </w:rPr>
        <w:t xml:space="preserve"> </w:t>
      </w:r>
      <w:r w:rsidR="00996A08" w:rsidRPr="000C4862">
        <w:rPr>
          <w:rFonts w:ascii="Arial" w:hAnsi="Arial" w:cs="Arial"/>
          <w:sz w:val="16"/>
          <w:szCs w:val="16"/>
        </w:rPr>
        <w:t>Lineamientos de Conducta para proveedores, contratistas y subcontratistas de Grupo Centenario</w:t>
      </w:r>
      <w:r w:rsidRPr="000C4862">
        <w:rPr>
          <w:rFonts w:ascii="Arial" w:hAnsi="Arial" w:cs="Arial"/>
          <w:sz w:val="16"/>
          <w:szCs w:val="16"/>
        </w:rPr>
        <w:t xml:space="preserve">, cuyo contenido se encuentra en </w:t>
      </w:r>
      <w:hyperlink r:id="rId10" w:history="1">
        <w:r w:rsidRPr="000C4862">
          <w:rPr>
            <w:rStyle w:val="Hipervnculo"/>
            <w:rFonts w:ascii="Arial" w:hAnsi="Arial" w:cs="Arial"/>
            <w:b/>
            <w:sz w:val="16"/>
            <w:szCs w:val="16"/>
          </w:rPr>
          <w:t>www.centenario.com.pe</w:t>
        </w:r>
      </w:hyperlink>
      <w:r w:rsidRPr="00050E7D">
        <w:rPr>
          <w:rFonts w:ascii="Arial" w:hAnsi="Arial" w:cs="Arial"/>
          <w:sz w:val="16"/>
          <w:szCs w:val="16"/>
        </w:rPr>
        <w:t xml:space="preserve">. </w:t>
      </w:r>
    </w:p>
    <w:p w14:paraId="73ABA06E" w14:textId="75407F98" w:rsidR="00BF6307" w:rsidRPr="00050E7D" w:rsidRDefault="00BF6307" w:rsidP="00BF6307">
      <w:pPr>
        <w:pStyle w:val="Sinespaciado"/>
        <w:widowControl w:val="0"/>
        <w:numPr>
          <w:ilvl w:val="0"/>
          <w:numId w:val="1"/>
        </w:numPr>
        <w:tabs>
          <w:tab w:val="left" w:pos="426"/>
        </w:tabs>
        <w:ind w:left="426" w:hanging="426"/>
        <w:jc w:val="both"/>
        <w:rPr>
          <w:rFonts w:ascii="Arial" w:hAnsi="Arial" w:cs="Arial"/>
          <w:sz w:val="16"/>
          <w:szCs w:val="16"/>
        </w:rPr>
      </w:pPr>
      <w:r w:rsidRPr="00050E7D">
        <w:rPr>
          <w:rFonts w:ascii="Arial" w:hAnsi="Arial" w:cs="Arial"/>
          <w:sz w:val="16"/>
          <w:szCs w:val="16"/>
        </w:rPr>
        <w:t>No realiza ofrecimientos, promesas, pagos, trasferencias ilícitas, entrega o acepta, directa o indirectamente: dinero, objetos de valor, ganancia pecuniaria indebida, ventaja impropia o cualquier otra dádiva o bienes, a favor o respecto de servidor, funcionario o empleado público, personal estatal contratado por cualquier modalidad, autoridad o cualquier persona vinculada y/o relacionada las instituciones públicas, con la finalidad que éstos hagan o dejen de hacer algo relativo a sus funciones, incurriendo en infracción a la ley, o conductas, que se consideren como faltas, delitos o que ameriten la imposición de una sanción administrativa, penal o de cualquier otra naturaleza; tales como robo, fraude, cohecho, tráfico de influencias, extorsión, soborno, lavado de activos, terrorismo, contabilidad paralela, atentados contra o extracción ilegal de monumentos arqueológicos, bienes culturales y patrimonio paleontológico del Perú, delitos aduaneros, delitos tributarios y conductas similares.</w:t>
      </w:r>
    </w:p>
    <w:p w14:paraId="1A367F52" w14:textId="466BDE48" w:rsidR="00BF6307" w:rsidRPr="00050E7D" w:rsidRDefault="00BF6307" w:rsidP="00BF6307">
      <w:pPr>
        <w:pStyle w:val="Sinespaciado"/>
        <w:widowControl w:val="0"/>
        <w:numPr>
          <w:ilvl w:val="0"/>
          <w:numId w:val="1"/>
        </w:numPr>
        <w:tabs>
          <w:tab w:val="left" w:pos="426"/>
        </w:tabs>
        <w:ind w:left="426" w:hanging="426"/>
        <w:jc w:val="both"/>
        <w:rPr>
          <w:rFonts w:ascii="Arial" w:hAnsi="Arial" w:cs="Arial"/>
          <w:sz w:val="16"/>
          <w:szCs w:val="16"/>
        </w:rPr>
      </w:pPr>
      <w:r w:rsidRPr="00050E7D">
        <w:rPr>
          <w:rFonts w:ascii="Arial" w:hAnsi="Arial" w:cs="Arial"/>
          <w:sz w:val="16"/>
          <w:szCs w:val="16"/>
        </w:rPr>
        <w:t xml:space="preserve">Actúa con lealtad, ética, honestidad, transparencia y/o integridad profesional, cuidando que no se perjudiquen los intereses de Centenario, en riguroso cumplimiento de la legislación nacional, principalmente las normas de prevención de delitos de corrupción pública (Ley 30424) y privada (Decreto legislativo 1385). </w:t>
      </w:r>
    </w:p>
    <w:p w14:paraId="37BF1ADF" w14:textId="27CD1880" w:rsidR="00BF6307" w:rsidRPr="00050E7D" w:rsidRDefault="00BF6307" w:rsidP="00BF6307">
      <w:pPr>
        <w:pStyle w:val="Sinespaciado"/>
        <w:widowControl w:val="0"/>
        <w:numPr>
          <w:ilvl w:val="0"/>
          <w:numId w:val="1"/>
        </w:numPr>
        <w:tabs>
          <w:tab w:val="left" w:pos="426"/>
        </w:tabs>
        <w:ind w:left="426" w:hanging="426"/>
        <w:jc w:val="both"/>
        <w:rPr>
          <w:rFonts w:ascii="Arial" w:hAnsi="Arial" w:cs="Arial"/>
          <w:sz w:val="16"/>
          <w:szCs w:val="16"/>
        </w:rPr>
      </w:pPr>
      <w:r w:rsidRPr="00050E7D">
        <w:rPr>
          <w:rFonts w:ascii="Arial" w:hAnsi="Arial" w:cs="Arial"/>
          <w:sz w:val="16"/>
          <w:szCs w:val="16"/>
        </w:rPr>
        <w:t>No ha realizado ni realiza prácticas o actos coercitivos indebidos, incentivos u ofertas para obtener alguna</w:t>
      </w:r>
      <w:r w:rsidR="00BD6804" w:rsidRPr="00050E7D">
        <w:rPr>
          <w:rFonts w:ascii="Arial" w:hAnsi="Arial" w:cs="Arial"/>
          <w:sz w:val="16"/>
          <w:szCs w:val="16"/>
        </w:rPr>
        <w:t xml:space="preserve"> ventaja</w:t>
      </w:r>
      <w:r w:rsidRPr="00050E7D">
        <w:rPr>
          <w:rFonts w:ascii="Arial" w:hAnsi="Arial" w:cs="Arial"/>
          <w:sz w:val="16"/>
          <w:szCs w:val="16"/>
        </w:rPr>
        <w:t xml:space="preserve"> indebida en la relación comercial con Centenario. </w:t>
      </w:r>
    </w:p>
    <w:p w14:paraId="150F2611" w14:textId="77777777" w:rsidR="009E3391" w:rsidRPr="00050E7D" w:rsidRDefault="009E3391" w:rsidP="009E3391">
      <w:pPr>
        <w:pStyle w:val="Sinespaciado"/>
        <w:widowControl w:val="0"/>
        <w:numPr>
          <w:ilvl w:val="0"/>
          <w:numId w:val="1"/>
        </w:numPr>
        <w:tabs>
          <w:tab w:val="left" w:pos="426"/>
        </w:tabs>
        <w:ind w:left="426" w:hanging="426"/>
        <w:jc w:val="both"/>
        <w:rPr>
          <w:rFonts w:ascii="Arial" w:hAnsi="Arial" w:cs="Arial"/>
          <w:sz w:val="16"/>
          <w:szCs w:val="16"/>
        </w:rPr>
      </w:pPr>
      <w:r w:rsidRPr="00050E7D">
        <w:rPr>
          <w:rFonts w:ascii="Arial" w:hAnsi="Arial" w:cs="Arial"/>
          <w:sz w:val="16"/>
          <w:szCs w:val="16"/>
        </w:rPr>
        <w:t xml:space="preserve">Se compromete a cumplir con los procedimientos de debida diligencia de Centenario para el conocimiento de proveedores. </w:t>
      </w:r>
    </w:p>
    <w:p w14:paraId="3976ABB0" w14:textId="77777777" w:rsidR="00BF6307" w:rsidRPr="00050E7D" w:rsidRDefault="00BF6307" w:rsidP="00BF6307">
      <w:pPr>
        <w:pStyle w:val="Sinespaciado"/>
        <w:widowControl w:val="0"/>
        <w:tabs>
          <w:tab w:val="left" w:pos="426"/>
        </w:tabs>
        <w:jc w:val="both"/>
        <w:rPr>
          <w:rFonts w:ascii="Arial" w:hAnsi="Arial" w:cs="Arial"/>
          <w:sz w:val="16"/>
          <w:szCs w:val="16"/>
        </w:rPr>
      </w:pPr>
    </w:p>
    <w:p w14:paraId="18A54E24" w14:textId="77777777" w:rsidR="00BF6307" w:rsidRPr="000C4862" w:rsidRDefault="00BF6307" w:rsidP="00BF6307">
      <w:pPr>
        <w:pStyle w:val="Sinespaciado"/>
        <w:widowControl w:val="0"/>
        <w:jc w:val="both"/>
        <w:rPr>
          <w:rFonts w:ascii="Arial" w:hAnsi="Arial" w:cs="Arial"/>
          <w:b/>
          <w:bCs/>
          <w:sz w:val="16"/>
          <w:szCs w:val="16"/>
          <w:u w:val="single"/>
        </w:rPr>
      </w:pPr>
      <w:r w:rsidRPr="000C4862">
        <w:rPr>
          <w:rFonts w:ascii="Arial" w:hAnsi="Arial" w:cs="Arial"/>
          <w:b/>
          <w:bCs/>
          <w:sz w:val="16"/>
          <w:szCs w:val="16"/>
          <w:u w:val="single"/>
        </w:rPr>
        <w:t>PREVENCIÓN DE LAVADO DE ACTIVOS, FINANCIAMIENTO DEL TERRORISMO Y DE PROLIFERACIÓN DE ARMAS MASIVAS (LA/FT y FP)</w:t>
      </w:r>
    </w:p>
    <w:p w14:paraId="369C6FA6" w14:textId="5F43CDBD" w:rsidR="00BF6307" w:rsidRPr="00050E7D" w:rsidRDefault="00BF6307" w:rsidP="00BF6307">
      <w:pPr>
        <w:pStyle w:val="Sinespaciado"/>
        <w:widowControl w:val="0"/>
        <w:jc w:val="both"/>
        <w:rPr>
          <w:rFonts w:ascii="Arial" w:hAnsi="Arial" w:cs="Arial"/>
          <w:bCs/>
          <w:sz w:val="16"/>
          <w:szCs w:val="16"/>
        </w:rPr>
      </w:pPr>
      <w:r w:rsidRPr="00050E7D">
        <w:rPr>
          <w:rFonts w:ascii="Arial" w:hAnsi="Arial" w:cs="Arial"/>
          <w:bCs/>
          <w:sz w:val="16"/>
          <w:szCs w:val="16"/>
        </w:rPr>
        <w:t xml:space="preserve">El Bróker declara que: </w:t>
      </w:r>
    </w:p>
    <w:p w14:paraId="3D3263C4" w14:textId="77777777" w:rsidR="00BF6307" w:rsidRPr="00050E7D" w:rsidRDefault="00BF6307" w:rsidP="00BF6307">
      <w:pPr>
        <w:pStyle w:val="Sinespaciado"/>
        <w:widowControl w:val="0"/>
        <w:numPr>
          <w:ilvl w:val="0"/>
          <w:numId w:val="10"/>
        </w:numPr>
        <w:ind w:left="426" w:hanging="426"/>
        <w:jc w:val="both"/>
        <w:rPr>
          <w:rFonts w:ascii="Arial" w:hAnsi="Arial" w:cs="Arial"/>
          <w:sz w:val="16"/>
          <w:szCs w:val="16"/>
        </w:rPr>
      </w:pPr>
      <w:r w:rsidRPr="00050E7D">
        <w:rPr>
          <w:rFonts w:ascii="Arial" w:hAnsi="Arial" w:cs="Arial"/>
          <w:sz w:val="16"/>
          <w:szCs w:val="16"/>
        </w:rPr>
        <w:lastRenderedPageBreak/>
        <w:t>Su patrimonio no proviene de ninguna fuente directa o indirectamente vinculada a la comisión de delitos o actividades ilícitas; y que los recursos que obtendrá producto de la ejecución del Servicio no estarán destinados a ninguna de dichas actividades.</w:t>
      </w:r>
    </w:p>
    <w:p w14:paraId="512A2C85" w14:textId="5C228FBF" w:rsidR="00BF6307" w:rsidRPr="00050E7D" w:rsidRDefault="00BF6307" w:rsidP="00BF6307">
      <w:pPr>
        <w:pStyle w:val="Sinespaciado"/>
        <w:widowControl w:val="0"/>
        <w:numPr>
          <w:ilvl w:val="0"/>
          <w:numId w:val="10"/>
        </w:numPr>
        <w:ind w:left="426" w:hanging="426"/>
        <w:jc w:val="both"/>
        <w:rPr>
          <w:rFonts w:ascii="Arial" w:hAnsi="Arial" w:cs="Arial"/>
          <w:sz w:val="16"/>
          <w:szCs w:val="16"/>
        </w:rPr>
      </w:pPr>
      <w:r w:rsidRPr="00050E7D">
        <w:rPr>
          <w:rFonts w:ascii="Arial" w:hAnsi="Arial" w:cs="Arial"/>
          <w:sz w:val="16"/>
          <w:szCs w:val="16"/>
        </w:rPr>
        <w:t xml:space="preserve">No tiene antecedentes policiales, judiciales, penales, ni está siendo investigado por delitos de </w:t>
      </w:r>
      <w:r w:rsidRPr="00050E7D">
        <w:rPr>
          <w:rFonts w:ascii="Arial" w:hAnsi="Arial" w:cs="Arial"/>
          <w:sz w:val="16"/>
          <w:szCs w:val="16"/>
          <w:lang w:eastAsia="es-PE"/>
        </w:rPr>
        <w:t xml:space="preserve">lavado de activos, financiamiento del terrorismo o proliferación de armas masivas, ni delitos precedentes o conexos a los anteriores </w:t>
      </w:r>
      <w:r w:rsidRPr="00050E7D">
        <w:rPr>
          <w:rFonts w:ascii="Arial" w:hAnsi="Arial" w:cs="Arial"/>
          <w:sz w:val="16"/>
          <w:szCs w:val="16"/>
        </w:rPr>
        <w:t>o que generen impacto reputacional.</w:t>
      </w:r>
    </w:p>
    <w:p w14:paraId="59FACDBF" w14:textId="2CA3C0D0" w:rsidR="00BF6307" w:rsidRPr="00050E7D" w:rsidRDefault="00BF6307" w:rsidP="00BF6307">
      <w:pPr>
        <w:pStyle w:val="Sinespaciado"/>
        <w:widowControl w:val="0"/>
        <w:numPr>
          <w:ilvl w:val="0"/>
          <w:numId w:val="10"/>
        </w:numPr>
        <w:ind w:left="426" w:hanging="426"/>
        <w:jc w:val="both"/>
        <w:rPr>
          <w:rFonts w:ascii="Arial" w:hAnsi="Arial" w:cs="Arial"/>
          <w:sz w:val="16"/>
          <w:szCs w:val="16"/>
        </w:rPr>
      </w:pPr>
      <w:r w:rsidRPr="00050E7D">
        <w:rPr>
          <w:rFonts w:ascii="Arial" w:hAnsi="Arial" w:cs="Arial"/>
          <w:sz w:val="16"/>
          <w:szCs w:val="16"/>
          <w:lang w:eastAsia="es-PE"/>
        </w:rPr>
        <w:t>No ha sido incluido en listas para el control de lavado de activos y financiamiento del terrorismo administradas por cualquier autoridad nacional o extranjera.</w:t>
      </w:r>
    </w:p>
    <w:p w14:paraId="05B3F3A7" w14:textId="77777777" w:rsidR="00BF6307" w:rsidRPr="000C4862" w:rsidRDefault="00BF6307" w:rsidP="00BF6307">
      <w:pPr>
        <w:pStyle w:val="Sinespaciado"/>
        <w:widowControl w:val="0"/>
        <w:numPr>
          <w:ilvl w:val="0"/>
          <w:numId w:val="10"/>
        </w:numPr>
        <w:ind w:left="426" w:hanging="426"/>
        <w:jc w:val="both"/>
        <w:rPr>
          <w:rFonts w:ascii="Arial" w:hAnsi="Arial" w:cs="Arial"/>
          <w:sz w:val="16"/>
          <w:szCs w:val="16"/>
        </w:rPr>
      </w:pPr>
      <w:r w:rsidRPr="00050E7D">
        <w:rPr>
          <w:rFonts w:ascii="Arial" w:hAnsi="Arial" w:cs="Arial"/>
          <w:sz w:val="16"/>
          <w:szCs w:val="16"/>
          <w:lang w:eastAsia="es-PE"/>
        </w:rPr>
        <w:t xml:space="preserve">Haber implementado un sistema de prevención de LA/FT y FP en sus actividades; </w:t>
      </w:r>
      <w:r w:rsidRPr="00050E7D">
        <w:rPr>
          <w:rFonts w:ascii="Arial" w:hAnsi="Arial" w:cs="Arial"/>
          <w:sz w:val="16"/>
          <w:szCs w:val="16"/>
        </w:rPr>
        <w:t xml:space="preserve">en caso ostente la calidad de </w:t>
      </w:r>
      <w:r w:rsidRPr="00050E7D">
        <w:rPr>
          <w:rFonts w:ascii="Arial" w:hAnsi="Arial" w:cs="Arial"/>
          <w:bCs/>
          <w:sz w:val="16"/>
          <w:szCs w:val="16"/>
          <w:lang w:eastAsia="es-PE"/>
        </w:rPr>
        <w:t>Sujeto Obligado en virtud de la Ley No. 29038.</w:t>
      </w:r>
    </w:p>
    <w:p w14:paraId="4561B233" w14:textId="216D2220" w:rsidR="00A84CD7" w:rsidRPr="00050E7D" w:rsidRDefault="00CE3503" w:rsidP="00BF6307">
      <w:pPr>
        <w:pStyle w:val="Sinespaciado"/>
        <w:widowControl w:val="0"/>
        <w:numPr>
          <w:ilvl w:val="0"/>
          <w:numId w:val="10"/>
        </w:numPr>
        <w:ind w:left="426" w:hanging="426"/>
        <w:jc w:val="both"/>
        <w:rPr>
          <w:rFonts w:ascii="Arial" w:hAnsi="Arial" w:cs="Arial"/>
          <w:sz w:val="16"/>
          <w:szCs w:val="16"/>
        </w:rPr>
      </w:pPr>
      <w:r>
        <w:rPr>
          <w:rFonts w:ascii="Arial" w:hAnsi="Arial" w:cs="Arial"/>
          <w:sz w:val="16"/>
          <w:szCs w:val="16"/>
          <w:lang w:val="es-ES_tradnl"/>
        </w:rPr>
        <w:t>H</w:t>
      </w:r>
      <w:r w:rsidR="00A84CD7" w:rsidRPr="000C4862">
        <w:rPr>
          <w:rFonts w:ascii="Arial" w:hAnsi="Arial" w:cs="Arial"/>
          <w:sz w:val="16"/>
          <w:szCs w:val="16"/>
          <w:lang w:val="es-ES_tradnl"/>
        </w:rPr>
        <w:t>aber recibido capacitaciones sobre Prevención de Lavado de Activos y Financiamiento del Terrorismo</w:t>
      </w:r>
      <w:r>
        <w:rPr>
          <w:rFonts w:ascii="Arial" w:hAnsi="Arial" w:cs="Arial"/>
          <w:sz w:val="16"/>
          <w:szCs w:val="16"/>
          <w:lang w:val="es-ES_tradnl"/>
        </w:rPr>
        <w:t xml:space="preserve"> y de Proliferación de Armas Masivas</w:t>
      </w:r>
      <w:r w:rsidR="00A84CD7" w:rsidRPr="000C4862">
        <w:rPr>
          <w:rFonts w:ascii="Arial" w:hAnsi="Arial" w:cs="Arial"/>
          <w:sz w:val="16"/>
          <w:szCs w:val="16"/>
          <w:lang w:val="es-ES_tradnl"/>
        </w:rPr>
        <w:t>, y sobre el Modelo de Prevención del Delito y Gestión Antisoborno de</w:t>
      </w:r>
      <w:r>
        <w:rPr>
          <w:rFonts w:ascii="Arial" w:hAnsi="Arial" w:cs="Arial"/>
          <w:sz w:val="16"/>
          <w:szCs w:val="16"/>
          <w:lang w:val="es-ES_tradnl"/>
        </w:rPr>
        <w:t xml:space="preserve"> Centenario</w:t>
      </w:r>
      <w:r w:rsidR="00A84CD7" w:rsidRPr="000C4862">
        <w:rPr>
          <w:rFonts w:ascii="Arial" w:hAnsi="Arial" w:cs="Arial"/>
          <w:sz w:val="16"/>
          <w:szCs w:val="16"/>
          <w:lang w:val="es-ES_tradnl"/>
        </w:rPr>
        <w:t xml:space="preserve"> que tienen por finalidad comunicar las políticas, procedimientos y riesgos que posee el </w:t>
      </w:r>
      <w:bookmarkStart w:id="0" w:name="_Hlk163547915"/>
      <w:r w:rsidR="00A84CD7" w:rsidRPr="000C4862">
        <w:rPr>
          <w:rFonts w:ascii="Arial" w:hAnsi="Arial" w:cs="Arial"/>
          <w:sz w:val="16"/>
          <w:szCs w:val="16"/>
          <w:lang w:val="es-ES_tradnl"/>
        </w:rPr>
        <w:t xml:space="preserve">Sistema de Prevención de Delitos y Prevención de Lavado de Activos y Financiamiento de Terrorismo </w:t>
      </w:r>
      <w:bookmarkEnd w:id="0"/>
      <w:r w:rsidR="00A84CD7" w:rsidRPr="000C4862">
        <w:rPr>
          <w:rFonts w:ascii="Arial" w:hAnsi="Arial" w:cs="Arial"/>
          <w:sz w:val="16"/>
          <w:szCs w:val="16"/>
          <w:lang w:val="es-ES_tradnl"/>
        </w:rPr>
        <w:t>de</w:t>
      </w:r>
      <w:r w:rsidR="001C17AA">
        <w:rPr>
          <w:rFonts w:ascii="Arial" w:hAnsi="Arial" w:cs="Arial"/>
          <w:sz w:val="16"/>
          <w:szCs w:val="16"/>
          <w:lang w:val="es-ES_tradnl"/>
        </w:rPr>
        <w:t xml:space="preserve"> Centenario</w:t>
      </w:r>
      <w:r w:rsidR="00A84CD7" w:rsidRPr="000C4862">
        <w:rPr>
          <w:rFonts w:ascii="Arial" w:hAnsi="Arial" w:cs="Arial"/>
          <w:sz w:val="16"/>
          <w:szCs w:val="16"/>
          <w:lang w:val="es-ES_tradnl"/>
        </w:rPr>
        <w:t xml:space="preserve"> y sobre el proceso de contratación de agentes inmobiliarios</w:t>
      </w:r>
      <w:r w:rsidR="001C17AA">
        <w:rPr>
          <w:rFonts w:ascii="Arial" w:hAnsi="Arial" w:cs="Arial"/>
          <w:sz w:val="16"/>
          <w:szCs w:val="16"/>
          <w:lang w:val="es-ES_tradnl"/>
        </w:rPr>
        <w:t>.</w:t>
      </w:r>
    </w:p>
    <w:p w14:paraId="4DA5D0C4" w14:textId="77777777" w:rsidR="00502763" w:rsidRDefault="00502763" w:rsidP="00BF6307">
      <w:pPr>
        <w:pStyle w:val="Sinespaciado"/>
        <w:widowControl w:val="0"/>
        <w:tabs>
          <w:tab w:val="left" w:pos="426"/>
        </w:tabs>
        <w:jc w:val="both"/>
        <w:rPr>
          <w:rFonts w:ascii="Arial" w:hAnsi="Arial" w:cs="Arial"/>
          <w:b/>
          <w:bCs/>
          <w:sz w:val="16"/>
          <w:szCs w:val="16"/>
          <w:u w:val="single"/>
          <w:lang w:eastAsia="es-PE"/>
        </w:rPr>
      </w:pPr>
    </w:p>
    <w:p w14:paraId="34726A56" w14:textId="4DFF13C2" w:rsidR="00BF6307" w:rsidRPr="000C4862" w:rsidRDefault="00BF6307" w:rsidP="00BF6307">
      <w:pPr>
        <w:pStyle w:val="Sinespaciado"/>
        <w:widowControl w:val="0"/>
        <w:tabs>
          <w:tab w:val="left" w:pos="426"/>
        </w:tabs>
        <w:jc w:val="both"/>
        <w:rPr>
          <w:rFonts w:ascii="Arial" w:hAnsi="Arial" w:cs="Arial"/>
          <w:b/>
          <w:bCs/>
          <w:sz w:val="16"/>
          <w:szCs w:val="16"/>
          <w:u w:val="single"/>
          <w:lang w:eastAsia="es-PE"/>
        </w:rPr>
      </w:pPr>
      <w:r w:rsidRPr="000C4862">
        <w:rPr>
          <w:rFonts w:ascii="Arial" w:hAnsi="Arial" w:cs="Arial"/>
          <w:b/>
          <w:bCs/>
          <w:sz w:val="16"/>
          <w:szCs w:val="16"/>
          <w:u w:val="single"/>
          <w:lang w:eastAsia="es-PE"/>
        </w:rPr>
        <w:t>LIBRE COMPETENCIA Y CONFIDENCIALIDAD</w:t>
      </w:r>
    </w:p>
    <w:p w14:paraId="09304E1D" w14:textId="77777777" w:rsidR="005207CE" w:rsidRPr="00050E7D" w:rsidRDefault="00BF6307" w:rsidP="005207CE">
      <w:pPr>
        <w:pStyle w:val="Sinespaciado"/>
        <w:widowControl w:val="0"/>
        <w:tabs>
          <w:tab w:val="left" w:pos="426"/>
        </w:tabs>
        <w:jc w:val="both"/>
        <w:rPr>
          <w:rFonts w:ascii="Arial" w:hAnsi="Arial" w:cs="Arial"/>
          <w:sz w:val="16"/>
          <w:szCs w:val="16"/>
        </w:rPr>
      </w:pPr>
      <w:r w:rsidRPr="00050E7D">
        <w:rPr>
          <w:rFonts w:ascii="Arial" w:hAnsi="Arial" w:cs="Arial"/>
          <w:sz w:val="16"/>
          <w:szCs w:val="16"/>
        </w:rPr>
        <w:t xml:space="preserve">El Bróker reconoce que se encuentra prohibido de realizar actos o celebrar convenios con Centenario o cualquiera de sus competidores, </w:t>
      </w:r>
      <w:r w:rsidR="005207CE" w:rsidRPr="00050E7D">
        <w:rPr>
          <w:rFonts w:ascii="Arial" w:hAnsi="Arial" w:cs="Arial"/>
          <w:sz w:val="16"/>
          <w:szCs w:val="16"/>
        </w:rPr>
        <w:t>por las cuales se desarrollen prácticas que limiten la libre competencia.</w:t>
      </w:r>
    </w:p>
    <w:p w14:paraId="07D8C3ED" w14:textId="77777777" w:rsidR="00BF6307" w:rsidRPr="00050E7D" w:rsidRDefault="00BF6307" w:rsidP="00BF6307">
      <w:pPr>
        <w:pStyle w:val="Sinespaciado"/>
        <w:widowControl w:val="0"/>
        <w:tabs>
          <w:tab w:val="left" w:pos="426"/>
        </w:tabs>
        <w:jc w:val="both"/>
        <w:rPr>
          <w:rFonts w:ascii="Arial" w:hAnsi="Arial" w:cs="Arial"/>
          <w:sz w:val="16"/>
          <w:szCs w:val="16"/>
        </w:rPr>
      </w:pPr>
    </w:p>
    <w:p w14:paraId="21E112D9" w14:textId="7E2A3FA4" w:rsidR="00BF6307" w:rsidRPr="000C4862" w:rsidRDefault="00BF6307" w:rsidP="00BF6307">
      <w:pPr>
        <w:pStyle w:val="Sinespaciado"/>
        <w:widowControl w:val="0"/>
        <w:tabs>
          <w:tab w:val="left" w:pos="426"/>
        </w:tabs>
        <w:jc w:val="both"/>
        <w:rPr>
          <w:rFonts w:ascii="Arial" w:hAnsi="Arial" w:cs="Arial"/>
          <w:sz w:val="16"/>
          <w:szCs w:val="16"/>
        </w:rPr>
      </w:pPr>
      <w:r w:rsidRPr="00050E7D">
        <w:rPr>
          <w:rFonts w:ascii="Arial" w:hAnsi="Arial" w:cs="Arial"/>
          <w:sz w:val="16"/>
          <w:szCs w:val="16"/>
        </w:rPr>
        <w:t>En el marco de la ejecución de</w:t>
      </w:r>
      <w:r w:rsidR="009F70B2">
        <w:rPr>
          <w:rFonts w:ascii="Arial" w:hAnsi="Arial" w:cs="Arial"/>
          <w:sz w:val="16"/>
          <w:szCs w:val="16"/>
        </w:rPr>
        <w:t>l</w:t>
      </w:r>
      <w:r w:rsidRPr="00050E7D">
        <w:rPr>
          <w:rFonts w:ascii="Arial" w:hAnsi="Arial" w:cs="Arial"/>
          <w:sz w:val="16"/>
          <w:szCs w:val="16"/>
        </w:rPr>
        <w:t xml:space="preserve"> Servicio, el Bróker accederá a Información Sensible</w:t>
      </w:r>
      <w:r w:rsidRPr="000C4862">
        <w:rPr>
          <w:rStyle w:val="Refdenotaalpie"/>
          <w:rFonts w:ascii="Arial" w:hAnsi="Arial" w:cs="Arial"/>
          <w:sz w:val="16"/>
          <w:szCs w:val="16"/>
        </w:rPr>
        <w:footnoteReference w:id="2"/>
      </w:r>
      <w:r w:rsidRPr="000C4862">
        <w:rPr>
          <w:rFonts w:ascii="Arial" w:hAnsi="Arial" w:cs="Arial"/>
          <w:sz w:val="16"/>
          <w:szCs w:val="16"/>
        </w:rPr>
        <w:t xml:space="preserve"> de Centenario, por lo que se obliga a preservar la confidencialidad de dicha información, implementando las medidas contractuales, operativas y tecnológicas apropiadas para garantizar que la Información Sensible no sea compartida con terceros ni se utilice para fines distintos a la ejecución del Servicio. </w:t>
      </w:r>
    </w:p>
    <w:p w14:paraId="529CD334" w14:textId="77777777" w:rsidR="00BF6307" w:rsidRPr="000C4862" w:rsidRDefault="00BF6307" w:rsidP="00BF6307">
      <w:pPr>
        <w:pStyle w:val="Sinespaciado"/>
        <w:widowControl w:val="0"/>
        <w:tabs>
          <w:tab w:val="left" w:pos="426"/>
        </w:tabs>
        <w:jc w:val="both"/>
        <w:rPr>
          <w:rFonts w:ascii="Arial" w:hAnsi="Arial" w:cs="Arial"/>
          <w:sz w:val="16"/>
          <w:szCs w:val="16"/>
        </w:rPr>
      </w:pPr>
    </w:p>
    <w:p w14:paraId="655F5535" w14:textId="77777777" w:rsidR="00BF6307" w:rsidRPr="000C4862" w:rsidRDefault="00BF6307" w:rsidP="00BF6307">
      <w:pPr>
        <w:pStyle w:val="Sinespaciado"/>
        <w:widowControl w:val="0"/>
        <w:jc w:val="both"/>
        <w:rPr>
          <w:rFonts w:ascii="Arial" w:hAnsi="Arial" w:cs="Arial"/>
          <w:b/>
          <w:bCs/>
          <w:sz w:val="16"/>
          <w:szCs w:val="16"/>
          <w:u w:val="single"/>
        </w:rPr>
      </w:pPr>
      <w:r w:rsidRPr="000C4862">
        <w:rPr>
          <w:rFonts w:ascii="Arial" w:hAnsi="Arial" w:cs="Arial"/>
          <w:b/>
          <w:bCs/>
          <w:sz w:val="16"/>
          <w:szCs w:val="16"/>
          <w:u w:val="single"/>
        </w:rPr>
        <w:t>TRANSPARENCIA CENTENARIO</w:t>
      </w:r>
    </w:p>
    <w:p w14:paraId="6DDEF4EE" w14:textId="77777777" w:rsidR="00BF6307" w:rsidRPr="000C4862" w:rsidRDefault="00BF6307" w:rsidP="00BF6307">
      <w:pPr>
        <w:pStyle w:val="Sinespaciado"/>
        <w:widowControl w:val="0"/>
        <w:jc w:val="both"/>
        <w:rPr>
          <w:rFonts w:ascii="Arial" w:hAnsi="Arial" w:cs="Arial"/>
          <w:sz w:val="16"/>
          <w:szCs w:val="16"/>
        </w:rPr>
      </w:pPr>
      <w:r w:rsidRPr="000C4862">
        <w:rPr>
          <w:rFonts w:ascii="Arial" w:hAnsi="Arial" w:cs="Arial"/>
          <w:sz w:val="16"/>
          <w:szCs w:val="16"/>
        </w:rPr>
        <w:t xml:space="preserve">El Bróker se obliga a alertar, de forma anónima si así lo desea, irregularidades y conductas ilegales o no éticas relacionadas con Centenario en </w:t>
      </w:r>
      <w:hyperlink r:id="rId11" w:history="1">
        <w:r w:rsidRPr="000C4862">
          <w:rPr>
            <w:rStyle w:val="Hipervnculo"/>
            <w:rFonts w:ascii="Arial" w:hAnsi="Arial" w:cs="Arial"/>
            <w:sz w:val="16"/>
            <w:szCs w:val="16"/>
          </w:rPr>
          <w:t>www.transparenciacentenario.com.pe</w:t>
        </w:r>
      </w:hyperlink>
      <w:r w:rsidRPr="000C4862">
        <w:rPr>
          <w:rFonts w:ascii="Arial" w:hAnsi="Arial" w:cs="Arial"/>
          <w:sz w:val="16"/>
          <w:szCs w:val="16"/>
        </w:rPr>
        <w:t>.</w:t>
      </w:r>
    </w:p>
    <w:p w14:paraId="1D673AF6" w14:textId="77777777" w:rsidR="00BF6307" w:rsidRPr="000C4862" w:rsidRDefault="00BF6307" w:rsidP="00BF6307">
      <w:pPr>
        <w:pStyle w:val="Sinespaciado"/>
        <w:widowControl w:val="0"/>
        <w:jc w:val="both"/>
        <w:rPr>
          <w:rFonts w:ascii="Arial" w:hAnsi="Arial" w:cs="Arial"/>
          <w:sz w:val="16"/>
          <w:szCs w:val="16"/>
        </w:rPr>
      </w:pPr>
    </w:p>
    <w:p w14:paraId="1C4DA372" w14:textId="6A8860A5" w:rsidR="00BF6307" w:rsidRPr="000C4862" w:rsidRDefault="00BF6307" w:rsidP="00BF6307">
      <w:pPr>
        <w:pStyle w:val="Sinespaciado"/>
        <w:widowControl w:val="0"/>
        <w:jc w:val="both"/>
        <w:rPr>
          <w:rFonts w:ascii="Arial" w:hAnsi="Arial" w:cs="Arial"/>
          <w:sz w:val="16"/>
          <w:szCs w:val="16"/>
        </w:rPr>
      </w:pPr>
      <w:r w:rsidRPr="000C4862">
        <w:rPr>
          <w:rFonts w:ascii="Arial" w:hAnsi="Arial" w:cs="Arial"/>
          <w:sz w:val="16"/>
          <w:szCs w:val="16"/>
        </w:rPr>
        <w:t>Por su parte, el Bróker se obliga a colaborar de buena fe en las investigaciones y auditorías que realice Centenario en caso detecte algún indicio y/o reciba alguna denuncia respecto de algún supuesto incumplimiento ético y/o legal por parte del Bróker, que pudiera impactarle adversamente; brindando a Centenario la información y las facilidades del caso.</w:t>
      </w:r>
    </w:p>
    <w:p w14:paraId="251E2A95" w14:textId="77777777" w:rsidR="00D36079" w:rsidRPr="000C4862" w:rsidRDefault="00D36079" w:rsidP="00D36079">
      <w:pPr>
        <w:pStyle w:val="Sinespaciado"/>
        <w:widowControl w:val="0"/>
        <w:jc w:val="both"/>
        <w:rPr>
          <w:rFonts w:ascii="Arial" w:hAnsi="Arial" w:cs="Arial"/>
          <w:b/>
          <w:bCs/>
          <w:sz w:val="16"/>
          <w:szCs w:val="16"/>
        </w:rPr>
      </w:pPr>
    </w:p>
    <w:p w14:paraId="769624D4" w14:textId="2CB5830A" w:rsidR="00D36079" w:rsidRPr="00436333" w:rsidRDefault="00D36079" w:rsidP="00D36079">
      <w:pPr>
        <w:pStyle w:val="Sinespaciado"/>
        <w:widowControl w:val="0"/>
        <w:jc w:val="both"/>
        <w:rPr>
          <w:rFonts w:ascii="Arial" w:hAnsi="Arial" w:cs="Arial"/>
          <w:b/>
          <w:bCs/>
          <w:sz w:val="16"/>
          <w:szCs w:val="16"/>
          <w:u w:val="single"/>
        </w:rPr>
      </w:pPr>
      <w:r w:rsidRPr="00436333">
        <w:rPr>
          <w:rFonts w:ascii="Arial" w:hAnsi="Arial" w:cs="Arial"/>
          <w:b/>
          <w:bCs/>
          <w:sz w:val="16"/>
          <w:szCs w:val="16"/>
          <w:u w:val="single"/>
        </w:rPr>
        <w:t xml:space="preserve">PROHIBICIÓN DE USO DE SIGNOS DISTINTIVOS </w:t>
      </w:r>
      <w:r w:rsidR="00E01342" w:rsidRPr="00436333">
        <w:rPr>
          <w:rFonts w:ascii="Arial" w:hAnsi="Arial" w:cs="Arial"/>
          <w:b/>
          <w:bCs/>
          <w:sz w:val="16"/>
          <w:szCs w:val="16"/>
          <w:u w:val="single"/>
        </w:rPr>
        <w:t>PARA</w:t>
      </w:r>
      <w:r w:rsidRPr="00436333">
        <w:rPr>
          <w:rFonts w:ascii="Arial" w:hAnsi="Arial" w:cs="Arial"/>
          <w:b/>
          <w:bCs/>
          <w:sz w:val="16"/>
          <w:szCs w:val="16"/>
          <w:u w:val="single"/>
        </w:rPr>
        <w:t xml:space="preserve"> PUBLICIDAD</w:t>
      </w:r>
    </w:p>
    <w:p w14:paraId="6E10420E" w14:textId="19309348" w:rsidR="00D36079" w:rsidRPr="000C4862" w:rsidRDefault="00D36079" w:rsidP="00D36079">
      <w:pPr>
        <w:pStyle w:val="Sinespaciado"/>
        <w:widowControl w:val="0"/>
        <w:jc w:val="both"/>
        <w:rPr>
          <w:rFonts w:ascii="Arial" w:hAnsi="Arial" w:cs="Arial"/>
          <w:sz w:val="16"/>
          <w:szCs w:val="16"/>
        </w:rPr>
      </w:pPr>
      <w:r w:rsidRPr="000C4862">
        <w:rPr>
          <w:rFonts w:ascii="Arial" w:hAnsi="Arial" w:cs="Arial"/>
          <w:sz w:val="16"/>
          <w:szCs w:val="16"/>
        </w:rPr>
        <w:t>Si el Bróker desea realizar cualquier clase de publicidad por cualquier medio, lo cual incluye redes sociales, en la cual figure y/o se haga referencia al nombre de Centenario o signos distintivos, marcas, lemas, logos, logotipos, isotipos y cualquier otro elemento de propiedad industrial o intelectual de Centenario</w:t>
      </w:r>
      <w:r w:rsidR="00050E7D">
        <w:rPr>
          <w:rFonts w:ascii="Arial" w:hAnsi="Arial" w:cs="Arial"/>
          <w:sz w:val="16"/>
          <w:szCs w:val="16"/>
        </w:rPr>
        <w:t xml:space="preserve"> o de las empresas de Grupo Centenario</w:t>
      </w:r>
      <w:r w:rsidRPr="000C4862">
        <w:rPr>
          <w:rFonts w:ascii="Arial" w:hAnsi="Arial" w:cs="Arial"/>
          <w:sz w:val="16"/>
          <w:szCs w:val="16"/>
        </w:rPr>
        <w:t>, entonces el Bróker se obliga a solicitar y obtener la autorización previa de Centenario, en forma expresa y por escrito, antes que sea difundida la publicidad. Dicha autorización podrá ser brindada por Centenario, por un representante debidamente facultado para tal efecto, a través de correo electrónico.</w:t>
      </w:r>
    </w:p>
    <w:p w14:paraId="39572F46" w14:textId="77777777" w:rsidR="00D36079" w:rsidRPr="000C4862" w:rsidRDefault="00D36079" w:rsidP="00D36079">
      <w:pPr>
        <w:pStyle w:val="Sinespaciado"/>
        <w:widowControl w:val="0"/>
        <w:jc w:val="both"/>
        <w:rPr>
          <w:rFonts w:ascii="Arial" w:hAnsi="Arial" w:cs="Arial"/>
          <w:b/>
          <w:bCs/>
          <w:sz w:val="16"/>
          <w:szCs w:val="16"/>
        </w:rPr>
      </w:pPr>
    </w:p>
    <w:p w14:paraId="60BD5FB4" w14:textId="77777777" w:rsidR="00D36079" w:rsidRPr="00F72EF8" w:rsidRDefault="00D36079" w:rsidP="00D36079">
      <w:pPr>
        <w:pStyle w:val="Sinespaciado"/>
        <w:widowControl w:val="0"/>
        <w:jc w:val="both"/>
        <w:rPr>
          <w:rFonts w:ascii="Arial" w:hAnsi="Arial" w:cs="Arial"/>
          <w:b/>
          <w:bCs/>
          <w:sz w:val="16"/>
          <w:szCs w:val="16"/>
          <w:u w:val="single"/>
        </w:rPr>
      </w:pPr>
      <w:r w:rsidRPr="00F72EF8">
        <w:rPr>
          <w:rFonts w:ascii="Arial" w:hAnsi="Arial" w:cs="Arial"/>
          <w:b/>
          <w:bCs/>
          <w:sz w:val="16"/>
          <w:szCs w:val="16"/>
          <w:u w:val="single"/>
        </w:rPr>
        <w:t>INEXISTENCIA DE RELACIÓN LABORAL</w:t>
      </w:r>
    </w:p>
    <w:p w14:paraId="07B49B78" w14:textId="6D546DD0" w:rsidR="00D36079" w:rsidRPr="000C4862" w:rsidRDefault="000A3A47" w:rsidP="00D36079">
      <w:pPr>
        <w:pStyle w:val="Sinespaciado"/>
        <w:widowControl w:val="0"/>
        <w:jc w:val="both"/>
        <w:rPr>
          <w:rFonts w:ascii="Arial" w:hAnsi="Arial" w:cs="Arial"/>
          <w:sz w:val="16"/>
          <w:szCs w:val="16"/>
        </w:rPr>
      </w:pPr>
      <w:r>
        <w:rPr>
          <w:rFonts w:ascii="Arial" w:hAnsi="Arial" w:cs="Arial"/>
          <w:sz w:val="16"/>
          <w:szCs w:val="16"/>
        </w:rPr>
        <w:t>El Bróker</w:t>
      </w:r>
      <w:r w:rsidR="00D36079" w:rsidRPr="000C4862">
        <w:rPr>
          <w:rFonts w:ascii="Arial" w:hAnsi="Arial" w:cs="Arial"/>
          <w:sz w:val="16"/>
          <w:szCs w:val="16"/>
        </w:rPr>
        <w:t xml:space="preserve"> </w:t>
      </w:r>
      <w:r>
        <w:rPr>
          <w:rFonts w:ascii="Arial" w:hAnsi="Arial" w:cs="Arial"/>
          <w:sz w:val="16"/>
          <w:szCs w:val="16"/>
        </w:rPr>
        <w:t xml:space="preserve">declara conocer </w:t>
      </w:r>
      <w:r w:rsidR="00D36079" w:rsidRPr="000C4862">
        <w:rPr>
          <w:rFonts w:ascii="Arial" w:hAnsi="Arial" w:cs="Arial"/>
          <w:sz w:val="16"/>
          <w:szCs w:val="16"/>
        </w:rPr>
        <w:t xml:space="preserve">que la relación </w:t>
      </w:r>
      <w:r w:rsidR="004A01EF">
        <w:rPr>
          <w:rFonts w:ascii="Arial" w:hAnsi="Arial" w:cs="Arial"/>
          <w:sz w:val="16"/>
          <w:szCs w:val="16"/>
        </w:rPr>
        <w:t>con Centenario</w:t>
      </w:r>
      <w:r w:rsidR="00D36079" w:rsidRPr="000C4862">
        <w:rPr>
          <w:rFonts w:ascii="Arial" w:hAnsi="Arial" w:cs="Arial"/>
          <w:sz w:val="16"/>
          <w:szCs w:val="16"/>
        </w:rPr>
        <w:t xml:space="preserve"> es de naturaleza civil, por lo tanto, queda establecido que entre Centenario y el Bróker no existe relación de dependencia laboral.</w:t>
      </w:r>
    </w:p>
    <w:p w14:paraId="6984091B" w14:textId="77777777" w:rsidR="00BF6307" w:rsidRPr="000C4862" w:rsidRDefault="00BF6307" w:rsidP="00BF6307">
      <w:pPr>
        <w:pStyle w:val="Sinespaciado"/>
        <w:widowControl w:val="0"/>
        <w:tabs>
          <w:tab w:val="left" w:pos="426"/>
        </w:tabs>
        <w:jc w:val="both"/>
        <w:rPr>
          <w:rFonts w:ascii="Arial" w:hAnsi="Arial" w:cs="Arial"/>
          <w:b/>
          <w:bCs/>
          <w:sz w:val="16"/>
          <w:szCs w:val="16"/>
        </w:rPr>
      </w:pPr>
    </w:p>
    <w:p w14:paraId="095E2F99" w14:textId="77777777" w:rsidR="00BF6307" w:rsidRPr="000C4862" w:rsidRDefault="00BF6307" w:rsidP="00BF6307">
      <w:pPr>
        <w:pStyle w:val="Sinespaciado"/>
        <w:widowControl w:val="0"/>
        <w:tabs>
          <w:tab w:val="left" w:pos="426"/>
        </w:tabs>
        <w:jc w:val="both"/>
        <w:rPr>
          <w:rFonts w:ascii="Arial" w:hAnsi="Arial" w:cs="Arial"/>
          <w:b/>
          <w:bCs/>
          <w:sz w:val="16"/>
          <w:szCs w:val="16"/>
          <w:u w:val="single"/>
        </w:rPr>
      </w:pPr>
      <w:r w:rsidRPr="000C4862">
        <w:rPr>
          <w:rFonts w:ascii="Arial" w:hAnsi="Arial" w:cs="Arial"/>
          <w:b/>
          <w:bCs/>
          <w:sz w:val="16"/>
          <w:szCs w:val="16"/>
          <w:u w:val="single"/>
        </w:rPr>
        <w:t>RESPONSABILIDAD DEL BRÓKER</w:t>
      </w:r>
    </w:p>
    <w:p w14:paraId="3441E3FF" w14:textId="44A918A5" w:rsidR="00BF6307" w:rsidRPr="000C4862" w:rsidRDefault="00BF6307" w:rsidP="00BF6307">
      <w:pPr>
        <w:pStyle w:val="Sinespaciado"/>
        <w:widowControl w:val="0"/>
        <w:jc w:val="both"/>
        <w:rPr>
          <w:rFonts w:ascii="Arial" w:hAnsi="Arial" w:cs="Arial"/>
          <w:sz w:val="16"/>
          <w:szCs w:val="16"/>
        </w:rPr>
      </w:pPr>
      <w:r w:rsidRPr="000C4862">
        <w:rPr>
          <w:rFonts w:ascii="Arial" w:hAnsi="Arial" w:cs="Arial"/>
          <w:sz w:val="16"/>
          <w:szCs w:val="16"/>
        </w:rPr>
        <w:t>El Bróker reconoce que la inexactitud o falsedad de las declaraciones y/o el incumplimiento de obligaciones descritas en este documento (“Incumplimientos”) autoriza a Centenario a resolver su relación comercial con efecto inmediato</w:t>
      </w:r>
      <w:r w:rsidR="00667DF5" w:rsidRPr="000C4862">
        <w:rPr>
          <w:rFonts w:ascii="Arial" w:hAnsi="Arial" w:cs="Arial"/>
          <w:sz w:val="16"/>
          <w:szCs w:val="16"/>
        </w:rPr>
        <w:t>, al amparo de lo previsto en el artículo 1430° del Código Civil,</w:t>
      </w:r>
      <w:r w:rsidR="00B16569" w:rsidRPr="000C4862">
        <w:rPr>
          <w:rFonts w:ascii="Arial" w:hAnsi="Arial" w:cs="Arial"/>
          <w:sz w:val="16"/>
          <w:szCs w:val="16"/>
        </w:rPr>
        <w:t xml:space="preserve"> bastando para tal efecto que Centenario curse una comunicación simple al Bróker al domicilio señalado en la introducción de este documento</w:t>
      </w:r>
      <w:r w:rsidRPr="000C4862">
        <w:rPr>
          <w:rFonts w:ascii="Arial" w:hAnsi="Arial" w:cs="Arial"/>
          <w:sz w:val="16"/>
          <w:szCs w:val="16"/>
        </w:rPr>
        <w:t xml:space="preserve">. En dicho supuesto, Centenario queda libre del cumplimiento de cualquier obligación que haya asumido frente al Bróker (incluido el pago de </w:t>
      </w:r>
      <w:r w:rsidR="00DC3881">
        <w:rPr>
          <w:rFonts w:ascii="Arial" w:hAnsi="Arial" w:cs="Arial"/>
          <w:sz w:val="16"/>
          <w:szCs w:val="16"/>
        </w:rPr>
        <w:t>la C</w:t>
      </w:r>
      <w:r w:rsidR="00DC3881" w:rsidRPr="000C4862">
        <w:rPr>
          <w:rFonts w:ascii="Arial" w:hAnsi="Arial" w:cs="Arial"/>
          <w:sz w:val="16"/>
          <w:szCs w:val="16"/>
        </w:rPr>
        <w:t>omisi</w:t>
      </w:r>
      <w:r w:rsidR="00DC3881">
        <w:rPr>
          <w:rFonts w:ascii="Arial" w:hAnsi="Arial" w:cs="Arial"/>
          <w:sz w:val="16"/>
          <w:szCs w:val="16"/>
        </w:rPr>
        <w:t>ón</w:t>
      </w:r>
      <w:r w:rsidRPr="000C4862">
        <w:rPr>
          <w:rFonts w:ascii="Arial" w:hAnsi="Arial" w:cs="Arial"/>
          <w:sz w:val="16"/>
          <w:szCs w:val="16"/>
        </w:rPr>
        <w:t xml:space="preserve">), sin lugar a reclamo de parte del Bróker. </w:t>
      </w:r>
      <w:r w:rsidRPr="000C4862">
        <w:rPr>
          <w:rFonts w:ascii="Arial" w:hAnsi="Arial" w:cs="Arial"/>
          <w:sz w:val="16"/>
          <w:szCs w:val="16"/>
          <w:lang w:val="es-ES" w:eastAsia="es-ES"/>
        </w:rPr>
        <w:t xml:space="preserve">Asimismo, el Bróker mantendrá indemne a Centenario, </w:t>
      </w:r>
      <w:r w:rsidRPr="000C4862">
        <w:rPr>
          <w:rFonts w:ascii="Arial" w:hAnsi="Arial" w:cs="Arial"/>
          <w:sz w:val="16"/>
          <w:szCs w:val="16"/>
        </w:rPr>
        <w:t>sus accionistas, directores, gerentes, apoderados y personal, de cualquier responsabilidad que pudiera generarse como consecuencia de los Incumplimientos.</w:t>
      </w:r>
      <w:r w:rsidR="00D36079" w:rsidRPr="000C4862">
        <w:rPr>
          <w:rFonts w:ascii="Arial" w:hAnsi="Arial" w:cs="Arial"/>
          <w:sz w:val="16"/>
          <w:szCs w:val="16"/>
        </w:rPr>
        <w:t xml:space="preserve"> Igualmente, el Bróker asume toda la responsabilidad por los </w:t>
      </w:r>
      <w:r w:rsidR="00D36079" w:rsidRPr="000C4862">
        <w:rPr>
          <w:rFonts w:ascii="Arial" w:hAnsi="Arial" w:cs="Arial"/>
          <w:sz w:val="16"/>
          <w:szCs w:val="16"/>
          <w:lang w:val="es-ES_tradnl"/>
        </w:rPr>
        <w:t>daños y perjuicios, riesgos y/o siniestros que se deriven u originen con ocasión de la prestación del Servicio.</w:t>
      </w:r>
    </w:p>
    <w:p w14:paraId="14E38F0E" w14:textId="77777777" w:rsidR="000E185F" w:rsidRPr="000C4862" w:rsidRDefault="000E185F" w:rsidP="00BF6307">
      <w:pPr>
        <w:pStyle w:val="Sinespaciado"/>
        <w:widowControl w:val="0"/>
        <w:jc w:val="both"/>
        <w:rPr>
          <w:rFonts w:ascii="Arial" w:hAnsi="Arial" w:cs="Arial"/>
          <w:sz w:val="16"/>
          <w:szCs w:val="16"/>
        </w:rPr>
      </w:pPr>
    </w:p>
    <w:p w14:paraId="16985073" w14:textId="4168326C" w:rsidR="00BF6307" w:rsidRPr="000C4862" w:rsidRDefault="00BF6307" w:rsidP="00BF6307">
      <w:pPr>
        <w:pStyle w:val="Sinespaciado"/>
        <w:widowControl w:val="0"/>
        <w:jc w:val="both"/>
        <w:rPr>
          <w:rFonts w:ascii="Arial" w:hAnsi="Arial" w:cs="Arial"/>
          <w:sz w:val="16"/>
          <w:szCs w:val="16"/>
        </w:rPr>
      </w:pPr>
      <w:r w:rsidRPr="000C4862">
        <w:rPr>
          <w:rFonts w:ascii="Arial" w:hAnsi="Arial" w:cs="Arial"/>
          <w:sz w:val="16"/>
          <w:szCs w:val="16"/>
        </w:rPr>
        <w:t>El Bróker se obliga a comunicar por escrito</w:t>
      </w:r>
      <w:r w:rsidR="00B16569" w:rsidRPr="000C4862">
        <w:rPr>
          <w:rFonts w:ascii="Arial" w:hAnsi="Arial" w:cs="Arial"/>
          <w:sz w:val="16"/>
          <w:szCs w:val="16"/>
        </w:rPr>
        <w:t>, mediante comunicación simple,</w:t>
      </w:r>
      <w:r w:rsidRPr="000C4862">
        <w:rPr>
          <w:rFonts w:ascii="Arial" w:hAnsi="Arial" w:cs="Arial"/>
          <w:sz w:val="16"/>
          <w:szCs w:val="16"/>
        </w:rPr>
        <w:t xml:space="preserve"> a Centenario</w:t>
      </w:r>
      <w:r w:rsidR="00233CCA" w:rsidRPr="000C4862">
        <w:rPr>
          <w:rFonts w:ascii="Arial" w:hAnsi="Arial" w:cs="Arial"/>
          <w:sz w:val="16"/>
          <w:szCs w:val="16"/>
        </w:rPr>
        <w:t xml:space="preserve"> y al domicilio señalado en la introducción de este documento,</w:t>
      </w:r>
      <w:r w:rsidRPr="000C4862">
        <w:rPr>
          <w:rFonts w:ascii="Arial" w:hAnsi="Arial" w:cs="Arial"/>
          <w:sz w:val="16"/>
          <w:szCs w:val="16"/>
        </w:rPr>
        <w:t xml:space="preserve"> cualquier modificación que se produzca en lo declarado y garantizado en este documento, en un plazo máximo de dos (2) días hábiles de ocurrido el hecho respectivo.</w:t>
      </w:r>
    </w:p>
    <w:p w14:paraId="5B104F00" w14:textId="77777777" w:rsidR="00B16569" w:rsidRDefault="00B16569" w:rsidP="00BF6307">
      <w:pPr>
        <w:pStyle w:val="Sinespaciado"/>
        <w:widowControl w:val="0"/>
        <w:jc w:val="both"/>
        <w:rPr>
          <w:rFonts w:ascii="Arial" w:hAnsi="Arial" w:cs="Arial"/>
          <w:sz w:val="16"/>
          <w:szCs w:val="16"/>
        </w:rPr>
      </w:pPr>
    </w:p>
    <w:p w14:paraId="0DF42224" w14:textId="570B9E84" w:rsidR="00A51593" w:rsidRPr="000C4862" w:rsidRDefault="00A51593" w:rsidP="00BF6307">
      <w:pPr>
        <w:pStyle w:val="Sinespaciado"/>
        <w:widowControl w:val="0"/>
        <w:jc w:val="both"/>
        <w:rPr>
          <w:rFonts w:ascii="Arial" w:hAnsi="Arial" w:cs="Arial"/>
          <w:b/>
          <w:bCs/>
          <w:sz w:val="16"/>
          <w:szCs w:val="16"/>
          <w:u w:val="single"/>
        </w:rPr>
      </w:pPr>
      <w:r w:rsidRPr="000C4862">
        <w:rPr>
          <w:rFonts w:ascii="Arial" w:hAnsi="Arial" w:cs="Arial"/>
          <w:b/>
          <w:bCs/>
          <w:sz w:val="16"/>
          <w:szCs w:val="16"/>
          <w:u w:val="single"/>
        </w:rPr>
        <w:t>DOMICILIO</w:t>
      </w:r>
    </w:p>
    <w:p w14:paraId="7A24516D" w14:textId="67FBC6B1" w:rsidR="00A51593" w:rsidRPr="000C4862" w:rsidRDefault="0062791D" w:rsidP="000C4862">
      <w:pPr>
        <w:pStyle w:val="Sinespaciado"/>
        <w:widowControl w:val="0"/>
        <w:jc w:val="both"/>
        <w:rPr>
          <w:rFonts w:ascii="Arial" w:hAnsi="Arial" w:cs="Arial"/>
          <w:spacing w:val="-3"/>
          <w:sz w:val="16"/>
          <w:szCs w:val="16"/>
        </w:rPr>
      </w:pPr>
      <w:r>
        <w:rPr>
          <w:rFonts w:ascii="Arial" w:hAnsi="Arial" w:cs="Arial"/>
          <w:spacing w:val="-3"/>
          <w:sz w:val="16"/>
          <w:szCs w:val="16"/>
        </w:rPr>
        <w:t xml:space="preserve">El Bróker declara conocer </w:t>
      </w:r>
      <w:r w:rsidR="00A51593" w:rsidRPr="000C4862">
        <w:rPr>
          <w:rFonts w:ascii="Arial" w:hAnsi="Arial" w:cs="Arial"/>
          <w:spacing w:val="-3"/>
          <w:sz w:val="16"/>
          <w:szCs w:val="16"/>
        </w:rPr>
        <w:t xml:space="preserve">que los domicilios que se consignan en el presente </w:t>
      </w:r>
      <w:r w:rsidR="008318F7">
        <w:rPr>
          <w:rFonts w:ascii="Arial" w:hAnsi="Arial" w:cs="Arial"/>
          <w:spacing w:val="-3"/>
          <w:sz w:val="16"/>
          <w:szCs w:val="16"/>
        </w:rPr>
        <w:t xml:space="preserve">documento </w:t>
      </w:r>
      <w:r w:rsidR="00A51593" w:rsidRPr="000C4862">
        <w:rPr>
          <w:rFonts w:ascii="Arial" w:hAnsi="Arial" w:cs="Arial"/>
          <w:spacing w:val="-3"/>
          <w:sz w:val="16"/>
          <w:szCs w:val="16"/>
        </w:rPr>
        <w:t xml:space="preserve">son especialmente designados para efectos de la ejecución de las obligaciones y los derechos derivados del </w:t>
      </w:r>
      <w:r w:rsidR="008318F7">
        <w:rPr>
          <w:rFonts w:ascii="Arial" w:hAnsi="Arial" w:cs="Arial"/>
          <w:spacing w:val="-3"/>
          <w:sz w:val="16"/>
          <w:szCs w:val="16"/>
        </w:rPr>
        <w:t>Servicio</w:t>
      </w:r>
      <w:r w:rsidR="00A51593" w:rsidRPr="000C4862">
        <w:rPr>
          <w:rFonts w:ascii="Arial" w:hAnsi="Arial" w:cs="Arial"/>
          <w:spacing w:val="-3"/>
          <w:sz w:val="16"/>
          <w:szCs w:val="16"/>
        </w:rPr>
        <w:t xml:space="preserve">; pactándose que esta designación obliga a las partes a que toda comunicación y notificación deberá ser dirigida a los referidos domicilios; salvo que </w:t>
      </w:r>
      <w:r w:rsidR="0064282A">
        <w:rPr>
          <w:rFonts w:ascii="Arial" w:hAnsi="Arial" w:cs="Arial"/>
          <w:spacing w:val="-3"/>
          <w:sz w:val="16"/>
          <w:szCs w:val="16"/>
        </w:rPr>
        <w:t>se</w:t>
      </w:r>
      <w:r w:rsidR="00A51593" w:rsidRPr="000C4862">
        <w:rPr>
          <w:rFonts w:ascii="Arial" w:hAnsi="Arial" w:cs="Arial"/>
          <w:spacing w:val="-3"/>
          <w:sz w:val="16"/>
          <w:szCs w:val="16"/>
        </w:rPr>
        <w:t xml:space="preserve"> convenga el cambio de domicilio mediante la suscripción de cláusula adicional, o, que se hubiera comunicado mediante carta notarial el cambio de domicilio con la debida anticipación de diez (10) días hábiles.</w:t>
      </w:r>
    </w:p>
    <w:p w14:paraId="5E54B8D5" w14:textId="77777777" w:rsidR="00A51593" w:rsidRPr="000C4862" w:rsidRDefault="00A51593" w:rsidP="00A51593">
      <w:pPr>
        <w:pStyle w:val="Sinespaciado"/>
        <w:widowControl w:val="0"/>
        <w:jc w:val="both"/>
        <w:rPr>
          <w:rFonts w:ascii="Arial" w:hAnsi="Arial" w:cs="Arial"/>
          <w:spacing w:val="-3"/>
          <w:sz w:val="16"/>
          <w:szCs w:val="16"/>
        </w:rPr>
      </w:pPr>
    </w:p>
    <w:p w14:paraId="7F4E19F1" w14:textId="520EC9C0" w:rsidR="00830E53" w:rsidRPr="000C4862" w:rsidRDefault="00A51593" w:rsidP="00B16569">
      <w:pPr>
        <w:pStyle w:val="Sinespaciado"/>
        <w:widowControl w:val="0"/>
        <w:jc w:val="both"/>
        <w:rPr>
          <w:rFonts w:ascii="Arial" w:hAnsi="Arial" w:cs="Arial"/>
          <w:sz w:val="16"/>
          <w:szCs w:val="16"/>
        </w:rPr>
      </w:pPr>
      <w:r w:rsidRPr="000C4862">
        <w:rPr>
          <w:rFonts w:ascii="Arial" w:hAnsi="Arial" w:cs="Arial"/>
          <w:spacing w:val="-3"/>
          <w:sz w:val="16"/>
          <w:szCs w:val="16"/>
        </w:rPr>
        <w:t>En virtud a lo pactado en el párrafo precedente, se precisa que respecto al domicilio designado por los contratantes, la comunicación por carta notarial o carta simple, según sea el caso, que</w:t>
      </w:r>
      <w:r w:rsidR="009F6BE8">
        <w:rPr>
          <w:rFonts w:ascii="Arial" w:hAnsi="Arial" w:cs="Arial"/>
          <w:spacing w:val="-3"/>
          <w:sz w:val="16"/>
          <w:szCs w:val="16"/>
        </w:rPr>
        <w:t xml:space="preserve"> Centenario curse a el Bróker </w:t>
      </w:r>
      <w:r w:rsidRPr="000C4862">
        <w:rPr>
          <w:rFonts w:ascii="Arial" w:hAnsi="Arial" w:cs="Arial"/>
          <w:spacing w:val="-3"/>
          <w:sz w:val="16"/>
          <w:szCs w:val="16"/>
        </w:rPr>
        <w:t>haciendo efectiva una causal resolutoria expresamente pactada o requiriendo el cumplimiento de cualquiera de las obligaciones, se considerará recibida y bien realizada en el domicilio indicado, surtiendo plenos efectos aun cuando ésta no haya sido entregada a</w:t>
      </w:r>
      <w:r w:rsidR="009F6BE8">
        <w:rPr>
          <w:rFonts w:ascii="Arial" w:hAnsi="Arial" w:cs="Arial"/>
          <w:spacing w:val="-3"/>
          <w:sz w:val="16"/>
          <w:szCs w:val="16"/>
        </w:rPr>
        <w:t xml:space="preserve">l Bróker </w:t>
      </w:r>
      <w:r w:rsidRPr="000C4862">
        <w:rPr>
          <w:rFonts w:ascii="Arial" w:hAnsi="Arial" w:cs="Arial"/>
          <w:spacing w:val="-3"/>
          <w:sz w:val="16"/>
          <w:szCs w:val="16"/>
        </w:rPr>
        <w:t>por no ser ubicado en dicho domicilio, o este sea falso o inexistente</w:t>
      </w:r>
      <w:r w:rsidR="009F6BE8">
        <w:rPr>
          <w:rFonts w:ascii="Arial" w:hAnsi="Arial" w:cs="Arial"/>
          <w:spacing w:val="-3"/>
          <w:sz w:val="16"/>
          <w:szCs w:val="16"/>
        </w:rPr>
        <w:t>.</w:t>
      </w:r>
    </w:p>
    <w:p w14:paraId="6C530266" w14:textId="77777777" w:rsidR="00BF6307" w:rsidRPr="000C4862" w:rsidRDefault="00BF6307" w:rsidP="00BF6307">
      <w:pPr>
        <w:pStyle w:val="Sinespaciado"/>
        <w:widowControl w:val="0"/>
        <w:jc w:val="both"/>
        <w:rPr>
          <w:rFonts w:ascii="Arial" w:hAnsi="Arial" w:cs="Arial"/>
          <w:sz w:val="16"/>
          <w:szCs w:val="16"/>
        </w:rPr>
      </w:pPr>
    </w:p>
    <w:p w14:paraId="31173167" w14:textId="478FECDA" w:rsidR="005B6DD0" w:rsidRPr="000C4862" w:rsidRDefault="00BF6307" w:rsidP="00BF6307">
      <w:pPr>
        <w:pStyle w:val="Sinespaciado"/>
        <w:widowControl w:val="0"/>
        <w:jc w:val="both"/>
        <w:rPr>
          <w:rFonts w:ascii="Arial" w:hAnsi="Arial" w:cs="Arial"/>
          <w:sz w:val="16"/>
          <w:szCs w:val="16"/>
        </w:rPr>
      </w:pPr>
      <w:r w:rsidRPr="000C4862">
        <w:rPr>
          <w:rFonts w:ascii="Arial" w:hAnsi="Arial" w:cs="Arial"/>
          <w:sz w:val="16"/>
          <w:szCs w:val="16"/>
        </w:rPr>
        <w:t xml:space="preserve">Suscrito el </w:t>
      </w:r>
      <w:r w:rsidRPr="000C4862">
        <w:rPr>
          <w:rFonts w:ascii="Arial" w:hAnsi="Arial" w:cs="Arial"/>
          <w:sz w:val="16"/>
          <w:szCs w:val="16"/>
          <w:highlight w:val="yellow"/>
        </w:rPr>
        <w:t>[●]</w:t>
      </w:r>
    </w:p>
    <w:tbl>
      <w:tblPr>
        <w:tblW w:w="8435" w:type="dxa"/>
        <w:tblInd w:w="70" w:type="dxa"/>
        <w:tblLayout w:type="fixed"/>
        <w:tblCellMar>
          <w:left w:w="70" w:type="dxa"/>
          <w:right w:w="70" w:type="dxa"/>
        </w:tblCellMar>
        <w:tblLook w:val="0000" w:firstRow="0" w:lastRow="0" w:firstColumn="0" w:lastColumn="0" w:noHBand="0" w:noVBand="0"/>
      </w:tblPr>
      <w:tblGrid>
        <w:gridCol w:w="8435"/>
      </w:tblGrid>
      <w:tr w:rsidR="00667DF5" w:rsidRPr="00830E53" w14:paraId="4493F115" w14:textId="77777777" w:rsidTr="000C4862">
        <w:trPr>
          <w:trHeight w:val="122"/>
        </w:trPr>
        <w:tc>
          <w:tcPr>
            <w:tcW w:w="8435" w:type="dxa"/>
            <w:shd w:val="clear" w:color="auto" w:fill="auto"/>
          </w:tcPr>
          <w:p w14:paraId="5E6590FE" w14:textId="77777777" w:rsidR="00F86CE1" w:rsidRDefault="00F86CE1" w:rsidP="00667DF5">
            <w:pPr>
              <w:widowControl w:val="0"/>
              <w:spacing w:after="0" w:line="240" w:lineRule="auto"/>
              <w:jc w:val="center"/>
              <w:rPr>
                <w:rFonts w:ascii="Arial" w:hAnsi="Arial" w:cs="Arial"/>
                <w:sz w:val="16"/>
                <w:szCs w:val="16"/>
                <w:lang w:val="es-ES_tradnl"/>
              </w:rPr>
            </w:pPr>
          </w:p>
          <w:p w14:paraId="4719D1D7" w14:textId="6438496C" w:rsidR="00667DF5" w:rsidRPr="000C4862" w:rsidRDefault="00667DF5" w:rsidP="00667DF5">
            <w:pPr>
              <w:widowControl w:val="0"/>
              <w:spacing w:after="0" w:line="240" w:lineRule="auto"/>
              <w:jc w:val="center"/>
              <w:rPr>
                <w:rFonts w:ascii="Arial" w:hAnsi="Arial" w:cs="Arial"/>
                <w:sz w:val="16"/>
                <w:szCs w:val="16"/>
                <w:lang w:val="es-ES_tradnl"/>
              </w:rPr>
            </w:pPr>
            <w:r w:rsidRPr="000C4862">
              <w:rPr>
                <w:rFonts w:ascii="Arial" w:hAnsi="Arial" w:cs="Arial"/>
                <w:sz w:val="16"/>
                <w:szCs w:val="16"/>
                <w:lang w:val="es-ES_tradnl"/>
              </w:rPr>
              <w:t>______________________________________</w:t>
            </w:r>
          </w:p>
        </w:tc>
      </w:tr>
      <w:tr w:rsidR="00667DF5" w:rsidRPr="00830E53" w14:paraId="30EBDD1C" w14:textId="77777777" w:rsidTr="000C4862">
        <w:trPr>
          <w:trHeight w:val="98"/>
        </w:trPr>
        <w:sdt>
          <w:sdtPr>
            <w:rPr>
              <w:rFonts w:ascii="Arial" w:hAnsi="Arial" w:cs="Arial"/>
              <w:sz w:val="16"/>
              <w:szCs w:val="16"/>
            </w:rPr>
            <w:id w:val="-1751566550"/>
            <w:placeholder>
              <w:docPart w:val="5B31F03D73774F30906AD4EB1557F04B"/>
            </w:placeholder>
            <w:showingPlcHdr/>
            <w:text/>
          </w:sdtPr>
          <w:sdtEndPr/>
          <w:sdtContent>
            <w:tc>
              <w:tcPr>
                <w:tcW w:w="8435" w:type="dxa"/>
                <w:shd w:val="clear" w:color="auto" w:fill="auto"/>
              </w:tcPr>
              <w:p w14:paraId="7A949382" w14:textId="77777777" w:rsidR="00667DF5" w:rsidRPr="000C4862" w:rsidRDefault="00667DF5" w:rsidP="000C4862">
                <w:pPr>
                  <w:widowControl w:val="0"/>
                  <w:spacing w:after="0" w:line="240" w:lineRule="auto"/>
                  <w:ind w:right="285"/>
                  <w:jc w:val="center"/>
                  <w:rPr>
                    <w:rFonts w:ascii="Arial" w:hAnsi="Arial" w:cs="Arial"/>
                    <w:sz w:val="16"/>
                    <w:szCs w:val="16"/>
                  </w:rPr>
                </w:pPr>
                <w:r w:rsidRPr="000C4862">
                  <w:rPr>
                    <w:rFonts w:ascii="Arial" w:hAnsi="Arial" w:cs="Arial"/>
                    <w:color w:val="FF0000"/>
                    <w:sz w:val="16"/>
                    <w:szCs w:val="16"/>
                    <w:lang w:eastAsia="es-PE"/>
                  </w:rPr>
                  <w:t>Escriba aquí.</w:t>
                </w:r>
              </w:p>
            </w:tc>
          </w:sdtContent>
        </w:sdt>
      </w:tr>
    </w:tbl>
    <w:p w14:paraId="4149E540" w14:textId="659C244A" w:rsidR="00667DF5" w:rsidRPr="000C4862" w:rsidRDefault="00667DF5" w:rsidP="000C4862">
      <w:pPr>
        <w:jc w:val="center"/>
        <w:rPr>
          <w:rFonts w:ascii="Arial" w:hAnsi="Arial" w:cs="Arial"/>
          <w:sz w:val="16"/>
          <w:szCs w:val="16"/>
          <w:lang w:val="es-ES"/>
        </w:rPr>
      </w:pPr>
      <w:r w:rsidRPr="000C4862">
        <w:rPr>
          <w:rFonts w:ascii="Arial" w:hAnsi="Arial" w:cs="Arial"/>
          <w:sz w:val="16"/>
          <w:szCs w:val="16"/>
          <w:lang w:val="es-ES"/>
        </w:rPr>
        <w:t>Bróker</w:t>
      </w:r>
    </w:p>
    <w:sectPr w:rsidR="00667DF5" w:rsidRPr="000C4862" w:rsidSect="00F5494F">
      <w:pgSz w:w="11906" w:h="16838"/>
      <w:pgMar w:top="709"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7C98A" w14:textId="77777777" w:rsidR="006C1C6A" w:rsidRDefault="006C1C6A" w:rsidP="009B5393">
      <w:pPr>
        <w:spacing w:after="0" w:line="240" w:lineRule="auto"/>
      </w:pPr>
      <w:r>
        <w:separator/>
      </w:r>
    </w:p>
  </w:endnote>
  <w:endnote w:type="continuationSeparator" w:id="0">
    <w:p w14:paraId="6F7E5B78" w14:textId="77777777" w:rsidR="006C1C6A" w:rsidRDefault="006C1C6A" w:rsidP="009B5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2F97C" w14:textId="77777777" w:rsidR="006C1C6A" w:rsidRDefault="006C1C6A" w:rsidP="009B5393">
      <w:pPr>
        <w:spacing w:after="0" w:line="240" w:lineRule="auto"/>
      </w:pPr>
      <w:r>
        <w:separator/>
      </w:r>
    </w:p>
  </w:footnote>
  <w:footnote w:type="continuationSeparator" w:id="0">
    <w:p w14:paraId="047722B9" w14:textId="77777777" w:rsidR="006C1C6A" w:rsidRDefault="006C1C6A" w:rsidP="009B5393">
      <w:pPr>
        <w:spacing w:after="0" w:line="240" w:lineRule="auto"/>
      </w:pPr>
      <w:r>
        <w:continuationSeparator/>
      </w:r>
    </w:p>
  </w:footnote>
  <w:footnote w:id="1">
    <w:p w14:paraId="21767158" w14:textId="5142E93A" w:rsidR="004F7182" w:rsidRPr="00EF45A4" w:rsidRDefault="004F7182" w:rsidP="000C4862">
      <w:pPr>
        <w:pStyle w:val="Textonotapie"/>
        <w:jc w:val="both"/>
        <w:rPr>
          <w:rFonts w:ascii="Arial" w:hAnsi="Arial" w:cs="Arial"/>
        </w:rPr>
      </w:pPr>
      <w:r w:rsidRPr="00EF45A4">
        <w:rPr>
          <w:rStyle w:val="Refdenotaalpie"/>
          <w:rFonts w:ascii="Arial" w:hAnsi="Arial" w:cs="Arial"/>
          <w:sz w:val="14"/>
          <w:szCs w:val="14"/>
        </w:rPr>
        <w:footnoteRef/>
      </w:r>
      <w:r w:rsidRPr="00EF45A4">
        <w:rPr>
          <w:rFonts w:ascii="Arial" w:hAnsi="Arial" w:cs="Arial"/>
          <w:sz w:val="14"/>
          <w:szCs w:val="14"/>
        </w:rPr>
        <w:t xml:space="preserve"> </w:t>
      </w:r>
      <w:r w:rsidR="00C51709" w:rsidRPr="00EF45A4">
        <w:rPr>
          <w:rFonts w:ascii="Arial" w:hAnsi="Arial" w:cs="Arial"/>
          <w:sz w:val="14"/>
          <w:szCs w:val="14"/>
        </w:rPr>
        <w:t>El pago de la comisión respectiva se realizará</w:t>
      </w:r>
      <w:r w:rsidR="00F44429" w:rsidRPr="00EF45A4">
        <w:rPr>
          <w:rFonts w:ascii="Arial" w:hAnsi="Arial" w:cs="Arial"/>
          <w:sz w:val="14"/>
          <w:szCs w:val="14"/>
        </w:rPr>
        <w:t xml:space="preserve"> en </w:t>
      </w:r>
      <w:r w:rsidR="00E60193" w:rsidRPr="00EF45A4">
        <w:rPr>
          <w:rFonts w:ascii="Arial" w:hAnsi="Arial" w:cs="Arial"/>
          <w:sz w:val="14"/>
          <w:szCs w:val="14"/>
        </w:rPr>
        <w:t>virtud de los siguientes rangos</w:t>
      </w:r>
      <w:r w:rsidR="002545A6" w:rsidRPr="00EF45A4">
        <w:rPr>
          <w:rFonts w:ascii="Arial" w:hAnsi="Arial" w:cs="Arial"/>
          <w:sz w:val="14"/>
          <w:szCs w:val="14"/>
        </w:rPr>
        <w:t xml:space="preserve"> y plazos</w:t>
      </w:r>
      <w:r w:rsidR="00F44429" w:rsidRPr="00EF45A4">
        <w:rPr>
          <w:rFonts w:ascii="Arial" w:hAnsi="Arial" w:cs="Arial"/>
          <w:sz w:val="14"/>
          <w:szCs w:val="14"/>
        </w:rPr>
        <w:t>:</w:t>
      </w:r>
    </w:p>
    <w:p w14:paraId="496DA5D7" w14:textId="1B184D9D" w:rsidR="009916B1" w:rsidRPr="004E6092" w:rsidRDefault="009916B1" w:rsidP="009916B1">
      <w:pPr>
        <w:pStyle w:val="Textonotapie"/>
        <w:jc w:val="both"/>
        <w:rPr>
          <w:rFonts w:ascii="Arial" w:hAnsi="Arial" w:cs="Arial"/>
          <w:sz w:val="14"/>
          <w:szCs w:val="14"/>
          <w:lang w:val="en-US"/>
        </w:rPr>
      </w:pPr>
      <w:r w:rsidRPr="004E6092">
        <w:rPr>
          <w:rFonts w:ascii="Arial" w:hAnsi="Arial" w:cs="Arial"/>
          <w:sz w:val="14"/>
          <w:szCs w:val="14"/>
          <w:lang w:val="en-US"/>
        </w:rPr>
        <w:t>US$1 a US$10,000.00 – 30 días</w:t>
      </w:r>
      <w:r w:rsidR="004E6092">
        <w:rPr>
          <w:rFonts w:ascii="Arial" w:hAnsi="Arial" w:cs="Arial"/>
          <w:sz w:val="14"/>
          <w:szCs w:val="14"/>
          <w:lang w:val="en-US"/>
        </w:rPr>
        <w:t>.</w:t>
      </w:r>
    </w:p>
    <w:p w14:paraId="0E8014A2" w14:textId="6219A15D" w:rsidR="009916B1" w:rsidRPr="004E6092" w:rsidRDefault="009916B1" w:rsidP="009916B1">
      <w:pPr>
        <w:pStyle w:val="Textonotapie"/>
        <w:jc w:val="both"/>
        <w:rPr>
          <w:rFonts w:ascii="Arial" w:hAnsi="Arial" w:cs="Arial"/>
          <w:sz w:val="14"/>
          <w:szCs w:val="14"/>
          <w:lang w:val="en-US"/>
        </w:rPr>
      </w:pPr>
      <w:r w:rsidRPr="004E6092">
        <w:rPr>
          <w:rFonts w:ascii="Arial" w:hAnsi="Arial" w:cs="Arial"/>
          <w:sz w:val="14"/>
          <w:szCs w:val="14"/>
          <w:lang w:val="en-US"/>
        </w:rPr>
        <w:t>US$10,001.00 a US$100,000.00 – 60 días</w:t>
      </w:r>
      <w:r w:rsidR="004E6092" w:rsidRPr="004E6092">
        <w:rPr>
          <w:rFonts w:ascii="Arial" w:hAnsi="Arial" w:cs="Arial"/>
          <w:sz w:val="14"/>
          <w:szCs w:val="14"/>
          <w:lang w:val="en-US"/>
        </w:rPr>
        <w:t>.</w:t>
      </w:r>
    </w:p>
    <w:p w14:paraId="62A43110" w14:textId="1E9B3BB8" w:rsidR="009916B1" w:rsidRPr="00EF45A4" w:rsidRDefault="009916B1" w:rsidP="009916B1">
      <w:pPr>
        <w:pStyle w:val="Textonotapie"/>
        <w:jc w:val="both"/>
        <w:rPr>
          <w:rFonts w:ascii="Arial" w:hAnsi="Arial" w:cs="Arial"/>
          <w:sz w:val="14"/>
          <w:szCs w:val="14"/>
        </w:rPr>
      </w:pPr>
      <w:r w:rsidRPr="00EF45A4">
        <w:rPr>
          <w:rFonts w:ascii="Arial" w:hAnsi="Arial" w:cs="Arial"/>
          <w:sz w:val="14"/>
          <w:szCs w:val="14"/>
        </w:rPr>
        <w:t>US$101,000.00 a más – 90 días</w:t>
      </w:r>
      <w:r w:rsidR="004E6092">
        <w:rPr>
          <w:rFonts w:ascii="Arial" w:hAnsi="Arial" w:cs="Arial"/>
          <w:sz w:val="14"/>
          <w:szCs w:val="14"/>
        </w:rPr>
        <w:t>.</w:t>
      </w:r>
    </w:p>
    <w:p w14:paraId="40D1A601" w14:textId="77777777" w:rsidR="009916B1" w:rsidRPr="000C4862" w:rsidRDefault="009916B1" w:rsidP="000C4862">
      <w:pPr>
        <w:pStyle w:val="Textonotapie"/>
        <w:jc w:val="both"/>
        <w:rPr>
          <w:rFonts w:ascii="Arial" w:hAnsi="Arial" w:cs="Arial"/>
          <w:sz w:val="14"/>
          <w:szCs w:val="14"/>
        </w:rPr>
      </w:pPr>
    </w:p>
  </w:footnote>
  <w:footnote w:id="2">
    <w:p w14:paraId="777E5350" w14:textId="11BFC4A2" w:rsidR="00BF6307" w:rsidRPr="000C4862" w:rsidRDefault="00BF6307" w:rsidP="00BF6307">
      <w:pPr>
        <w:pStyle w:val="Textonotapie"/>
        <w:jc w:val="both"/>
        <w:rPr>
          <w:sz w:val="14"/>
          <w:szCs w:val="14"/>
          <w:lang w:val="es-MX"/>
        </w:rPr>
      </w:pPr>
      <w:r w:rsidRPr="00EF45A4">
        <w:rPr>
          <w:rStyle w:val="Refdenotaalpie"/>
          <w:rFonts w:ascii="Arial" w:hAnsi="Arial" w:cs="Arial"/>
          <w:sz w:val="14"/>
          <w:szCs w:val="14"/>
        </w:rPr>
        <w:footnoteRef/>
      </w:r>
      <w:r w:rsidRPr="00EF45A4">
        <w:rPr>
          <w:rFonts w:ascii="Arial" w:hAnsi="Arial" w:cs="Arial"/>
          <w:sz w:val="14"/>
          <w:szCs w:val="14"/>
        </w:rPr>
        <w:t xml:space="preserve"> </w:t>
      </w:r>
      <w:r w:rsidRPr="000C4862">
        <w:rPr>
          <w:rFonts w:ascii="Arial" w:hAnsi="Arial" w:cs="Arial"/>
          <w:sz w:val="14"/>
          <w:szCs w:val="14"/>
        </w:rPr>
        <w:t>Cualquier información de carácter estratégico que pueda tener como efecto real o potencial reducir la incertidumbre que debe existir entre competidores en el mercado. Dicha información puede comprender información costos, proyectos, planes de inversión y comercialización, ventas, indicadores de desempeño, información personal de clientes</w:t>
      </w:r>
      <w:r w:rsidR="005207CE" w:rsidRPr="000C4862">
        <w:rPr>
          <w:rFonts w:ascii="Arial" w:hAnsi="Arial" w:cs="Arial"/>
          <w:sz w:val="14"/>
          <w:szCs w:val="14"/>
        </w:rPr>
        <w:t xml:space="preserve"> o potenciales clientes</w:t>
      </w:r>
      <w:r w:rsidRPr="000C4862">
        <w:rPr>
          <w:rFonts w:ascii="Arial" w:hAnsi="Arial" w:cs="Arial"/>
          <w:sz w:val="14"/>
          <w:szCs w:val="14"/>
        </w:rPr>
        <w:t>, información técnica, entre otros.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373F9"/>
    <w:multiLevelType w:val="hybridMultilevel"/>
    <w:tmpl w:val="D55CE082"/>
    <w:lvl w:ilvl="0" w:tplc="8A406348">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C7D1FC7"/>
    <w:multiLevelType w:val="hybridMultilevel"/>
    <w:tmpl w:val="E276890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E8F16FE"/>
    <w:multiLevelType w:val="multilevel"/>
    <w:tmpl w:val="A21A35A2"/>
    <w:lvl w:ilvl="0">
      <w:start w:val="16"/>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B883ADD"/>
    <w:multiLevelType w:val="hybridMultilevel"/>
    <w:tmpl w:val="034A8D9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3E724F35"/>
    <w:multiLevelType w:val="hybridMultilevel"/>
    <w:tmpl w:val="3746C41C"/>
    <w:lvl w:ilvl="0" w:tplc="9CF4D4A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40640721"/>
    <w:multiLevelType w:val="hybridMultilevel"/>
    <w:tmpl w:val="0240C24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47BA7001"/>
    <w:multiLevelType w:val="hybridMultilevel"/>
    <w:tmpl w:val="66AE9B4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4B5A7ECD"/>
    <w:multiLevelType w:val="hybridMultilevel"/>
    <w:tmpl w:val="ABB23E9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51945A12"/>
    <w:multiLevelType w:val="hybridMultilevel"/>
    <w:tmpl w:val="B642AAF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52A95788"/>
    <w:multiLevelType w:val="hybridMultilevel"/>
    <w:tmpl w:val="7DF4935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545E5BB8"/>
    <w:multiLevelType w:val="multilevel"/>
    <w:tmpl w:val="CBCE4552"/>
    <w:lvl w:ilvl="0">
      <w:start w:val="16"/>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61E03F2"/>
    <w:multiLevelType w:val="hybridMultilevel"/>
    <w:tmpl w:val="22069D7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67004952"/>
    <w:multiLevelType w:val="hybridMultilevel"/>
    <w:tmpl w:val="42C6F8AC"/>
    <w:lvl w:ilvl="0" w:tplc="23501A16">
      <w:start w:val="1"/>
      <w:numFmt w:val="lowerRoman"/>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6A161795"/>
    <w:multiLevelType w:val="hybridMultilevel"/>
    <w:tmpl w:val="B43290B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6B6B33D9"/>
    <w:multiLevelType w:val="hybridMultilevel"/>
    <w:tmpl w:val="A234277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701355F2"/>
    <w:multiLevelType w:val="hybridMultilevel"/>
    <w:tmpl w:val="CEB0BCD8"/>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235361529">
    <w:abstractNumId w:val="3"/>
  </w:num>
  <w:num w:numId="2" w16cid:durableId="2097051976">
    <w:abstractNumId w:val="7"/>
  </w:num>
  <w:num w:numId="3" w16cid:durableId="325130521">
    <w:abstractNumId w:val="0"/>
  </w:num>
  <w:num w:numId="4" w16cid:durableId="710693501">
    <w:abstractNumId w:val="15"/>
  </w:num>
  <w:num w:numId="5" w16cid:durableId="565914865">
    <w:abstractNumId w:val="14"/>
  </w:num>
  <w:num w:numId="6" w16cid:durableId="166135401">
    <w:abstractNumId w:val="12"/>
  </w:num>
  <w:num w:numId="7" w16cid:durableId="1001809054">
    <w:abstractNumId w:val="4"/>
  </w:num>
  <w:num w:numId="8" w16cid:durableId="1731272561">
    <w:abstractNumId w:val="1"/>
  </w:num>
  <w:num w:numId="9" w16cid:durableId="334964206">
    <w:abstractNumId w:val="13"/>
  </w:num>
  <w:num w:numId="10" w16cid:durableId="1115751282">
    <w:abstractNumId w:val="8"/>
  </w:num>
  <w:num w:numId="11" w16cid:durableId="505941093">
    <w:abstractNumId w:val="9"/>
  </w:num>
  <w:num w:numId="12" w16cid:durableId="949316141">
    <w:abstractNumId w:val="5"/>
  </w:num>
  <w:num w:numId="13" w16cid:durableId="201331642">
    <w:abstractNumId w:val="2"/>
  </w:num>
  <w:num w:numId="14" w16cid:durableId="290552128">
    <w:abstractNumId w:val="11"/>
  </w:num>
  <w:num w:numId="15" w16cid:durableId="971249609">
    <w:abstractNumId w:val="6"/>
  </w:num>
  <w:num w:numId="16" w16cid:durableId="1819298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393"/>
    <w:rsid w:val="00003B8A"/>
    <w:rsid w:val="00006756"/>
    <w:rsid w:val="00010779"/>
    <w:rsid w:val="000110E1"/>
    <w:rsid w:val="000136DC"/>
    <w:rsid w:val="00016455"/>
    <w:rsid w:val="00020C99"/>
    <w:rsid w:val="00025DB5"/>
    <w:rsid w:val="000330EC"/>
    <w:rsid w:val="00036007"/>
    <w:rsid w:val="00050E7D"/>
    <w:rsid w:val="00053876"/>
    <w:rsid w:val="00055E58"/>
    <w:rsid w:val="00056FD3"/>
    <w:rsid w:val="00065964"/>
    <w:rsid w:val="00071772"/>
    <w:rsid w:val="00090425"/>
    <w:rsid w:val="00091052"/>
    <w:rsid w:val="00097891"/>
    <w:rsid w:val="000A1C93"/>
    <w:rsid w:val="000A3A47"/>
    <w:rsid w:val="000B338C"/>
    <w:rsid w:val="000B3EB4"/>
    <w:rsid w:val="000C40D3"/>
    <w:rsid w:val="000C4862"/>
    <w:rsid w:val="000E185F"/>
    <w:rsid w:val="000F2B0C"/>
    <w:rsid w:val="00102995"/>
    <w:rsid w:val="00110BCF"/>
    <w:rsid w:val="001156FD"/>
    <w:rsid w:val="00131D4A"/>
    <w:rsid w:val="00132A80"/>
    <w:rsid w:val="00135BC2"/>
    <w:rsid w:val="00144B68"/>
    <w:rsid w:val="001528D3"/>
    <w:rsid w:val="00155982"/>
    <w:rsid w:val="00171DBD"/>
    <w:rsid w:val="00177365"/>
    <w:rsid w:val="001A192F"/>
    <w:rsid w:val="001A79D2"/>
    <w:rsid w:val="001B433D"/>
    <w:rsid w:val="001C17AA"/>
    <w:rsid w:val="001D54C6"/>
    <w:rsid w:val="001E36B6"/>
    <w:rsid w:val="001F798C"/>
    <w:rsid w:val="00206786"/>
    <w:rsid w:val="00220389"/>
    <w:rsid w:val="00230336"/>
    <w:rsid w:val="0023180A"/>
    <w:rsid w:val="00233CCA"/>
    <w:rsid w:val="00241ADB"/>
    <w:rsid w:val="00242BFF"/>
    <w:rsid w:val="00245A67"/>
    <w:rsid w:val="002545A6"/>
    <w:rsid w:val="002577A0"/>
    <w:rsid w:val="002810D5"/>
    <w:rsid w:val="00293530"/>
    <w:rsid w:val="002A219C"/>
    <w:rsid w:val="002A648D"/>
    <w:rsid w:val="002A65E9"/>
    <w:rsid w:val="002B73B0"/>
    <w:rsid w:val="002C3E9D"/>
    <w:rsid w:val="002E3473"/>
    <w:rsid w:val="002E3F76"/>
    <w:rsid w:val="002F1109"/>
    <w:rsid w:val="002F6CB3"/>
    <w:rsid w:val="00307EFD"/>
    <w:rsid w:val="00310461"/>
    <w:rsid w:val="00330BC9"/>
    <w:rsid w:val="00330D56"/>
    <w:rsid w:val="003364BA"/>
    <w:rsid w:val="0035379B"/>
    <w:rsid w:val="00356B2E"/>
    <w:rsid w:val="00356DAD"/>
    <w:rsid w:val="00374AE9"/>
    <w:rsid w:val="003956A6"/>
    <w:rsid w:val="0039721D"/>
    <w:rsid w:val="003A0C1B"/>
    <w:rsid w:val="003A1096"/>
    <w:rsid w:val="003A4381"/>
    <w:rsid w:val="003A7F0F"/>
    <w:rsid w:val="003B28F6"/>
    <w:rsid w:val="003D10AD"/>
    <w:rsid w:val="003D4156"/>
    <w:rsid w:val="003D50AF"/>
    <w:rsid w:val="003D772E"/>
    <w:rsid w:val="003E7332"/>
    <w:rsid w:val="003F002D"/>
    <w:rsid w:val="003F4B8F"/>
    <w:rsid w:val="003F78BB"/>
    <w:rsid w:val="003F7A52"/>
    <w:rsid w:val="00410733"/>
    <w:rsid w:val="00430483"/>
    <w:rsid w:val="00436333"/>
    <w:rsid w:val="00436386"/>
    <w:rsid w:val="00441FDD"/>
    <w:rsid w:val="0044323C"/>
    <w:rsid w:val="004437D6"/>
    <w:rsid w:val="00453640"/>
    <w:rsid w:val="00461B0F"/>
    <w:rsid w:val="00476C2B"/>
    <w:rsid w:val="00480B96"/>
    <w:rsid w:val="004864DF"/>
    <w:rsid w:val="00496914"/>
    <w:rsid w:val="004A01EF"/>
    <w:rsid w:val="004B5E99"/>
    <w:rsid w:val="004C1432"/>
    <w:rsid w:val="004C2195"/>
    <w:rsid w:val="004C6031"/>
    <w:rsid w:val="004C61ED"/>
    <w:rsid w:val="004D01A7"/>
    <w:rsid w:val="004D67C2"/>
    <w:rsid w:val="004E6092"/>
    <w:rsid w:val="004F7182"/>
    <w:rsid w:val="00502763"/>
    <w:rsid w:val="005207CE"/>
    <w:rsid w:val="00523D3C"/>
    <w:rsid w:val="00543BB1"/>
    <w:rsid w:val="00547EA5"/>
    <w:rsid w:val="0055017C"/>
    <w:rsid w:val="00564DA6"/>
    <w:rsid w:val="00566ACB"/>
    <w:rsid w:val="0057686E"/>
    <w:rsid w:val="0057743C"/>
    <w:rsid w:val="005B4907"/>
    <w:rsid w:val="005B6DD0"/>
    <w:rsid w:val="005E3A65"/>
    <w:rsid w:val="005E3FA5"/>
    <w:rsid w:val="005E5F27"/>
    <w:rsid w:val="005F0DC9"/>
    <w:rsid w:val="006113E8"/>
    <w:rsid w:val="006153F3"/>
    <w:rsid w:val="0062791D"/>
    <w:rsid w:val="006348CA"/>
    <w:rsid w:val="0064282A"/>
    <w:rsid w:val="00642C10"/>
    <w:rsid w:val="00643CC8"/>
    <w:rsid w:val="00654D07"/>
    <w:rsid w:val="006575D2"/>
    <w:rsid w:val="00667DF5"/>
    <w:rsid w:val="00683CA9"/>
    <w:rsid w:val="00694349"/>
    <w:rsid w:val="006A1E5D"/>
    <w:rsid w:val="006A6496"/>
    <w:rsid w:val="006C1C6A"/>
    <w:rsid w:val="006C2654"/>
    <w:rsid w:val="006C309A"/>
    <w:rsid w:val="006C5EE5"/>
    <w:rsid w:val="006D1B30"/>
    <w:rsid w:val="006D1F3F"/>
    <w:rsid w:val="006D3379"/>
    <w:rsid w:val="006E09BC"/>
    <w:rsid w:val="006F1C2E"/>
    <w:rsid w:val="007030DC"/>
    <w:rsid w:val="00707110"/>
    <w:rsid w:val="00716FAC"/>
    <w:rsid w:val="00720645"/>
    <w:rsid w:val="00737437"/>
    <w:rsid w:val="007401C6"/>
    <w:rsid w:val="00770C93"/>
    <w:rsid w:val="00777E55"/>
    <w:rsid w:val="00780242"/>
    <w:rsid w:val="00780C1C"/>
    <w:rsid w:val="007A05BD"/>
    <w:rsid w:val="007A1E1A"/>
    <w:rsid w:val="007A3DB7"/>
    <w:rsid w:val="007A48DC"/>
    <w:rsid w:val="007B0AEB"/>
    <w:rsid w:val="007B60F3"/>
    <w:rsid w:val="007C3292"/>
    <w:rsid w:val="007E6F3C"/>
    <w:rsid w:val="007F6282"/>
    <w:rsid w:val="008002AF"/>
    <w:rsid w:val="00801029"/>
    <w:rsid w:val="00804F9D"/>
    <w:rsid w:val="00805A2D"/>
    <w:rsid w:val="008153F8"/>
    <w:rsid w:val="0082066E"/>
    <w:rsid w:val="00830E53"/>
    <w:rsid w:val="008318F7"/>
    <w:rsid w:val="008366ED"/>
    <w:rsid w:val="00844C6C"/>
    <w:rsid w:val="008467AA"/>
    <w:rsid w:val="0085185D"/>
    <w:rsid w:val="008539E2"/>
    <w:rsid w:val="00855746"/>
    <w:rsid w:val="008746FC"/>
    <w:rsid w:val="00876EB6"/>
    <w:rsid w:val="00877891"/>
    <w:rsid w:val="00891B6D"/>
    <w:rsid w:val="00891CCA"/>
    <w:rsid w:val="008A0FF0"/>
    <w:rsid w:val="008B0CD4"/>
    <w:rsid w:val="008D04B2"/>
    <w:rsid w:val="008F240D"/>
    <w:rsid w:val="008F360C"/>
    <w:rsid w:val="00921E2B"/>
    <w:rsid w:val="0092454B"/>
    <w:rsid w:val="009266BD"/>
    <w:rsid w:val="0093272A"/>
    <w:rsid w:val="00953270"/>
    <w:rsid w:val="00973C28"/>
    <w:rsid w:val="009813B9"/>
    <w:rsid w:val="009869A7"/>
    <w:rsid w:val="009869B1"/>
    <w:rsid w:val="009916B1"/>
    <w:rsid w:val="00991F06"/>
    <w:rsid w:val="00996A08"/>
    <w:rsid w:val="009A156E"/>
    <w:rsid w:val="009A159F"/>
    <w:rsid w:val="009A1D6B"/>
    <w:rsid w:val="009B2550"/>
    <w:rsid w:val="009B5393"/>
    <w:rsid w:val="009D2DF5"/>
    <w:rsid w:val="009D3FAF"/>
    <w:rsid w:val="009E3391"/>
    <w:rsid w:val="009F558B"/>
    <w:rsid w:val="009F6BE8"/>
    <w:rsid w:val="009F70B2"/>
    <w:rsid w:val="00A02D5D"/>
    <w:rsid w:val="00A10860"/>
    <w:rsid w:val="00A132EB"/>
    <w:rsid w:val="00A2148C"/>
    <w:rsid w:val="00A22644"/>
    <w:rsid w:val="00A24B7C"/>
    <w:rsid w:val="00A2554F"/>
    <w:rsid w:val="00A316CF"/>
    <w:rsid w:val="00A44A1A"/>
    <w:rsid w:val="00A51593"/>
    <w:rsid w:val="00A55DE6"/>
    <w:rsid w:val="00A829C2"/>
    <w:rsid w:val="00A83CAE"/>
    <w:rsid w:val="00A84CD7"/>
    <w:rsid w:val="00AB56A5"/>
    <w:rsid w:val="00AC0276"/>
    <w:rsid w:val="00AC67F2"/>
    <w:rsid w:val="00AC7A45"/>
    <w:rsid w:val="00AF2B76"/>
    <w:rsid w:val="00AF4C04"/>
    <w:rsid w:val="00B00E4C"/>
    <w:rsid w:val="00B06924"/>
    <w:rsid w:val="00B16569"/>
    <w:rsid w:val="00B1743D"/>
    <w:rsid w:val="00B35DE7"/>
    <w:rsid w:val="00B363F1"/>
    <w:rsid w:val="00B36E4A"/>
    <w:rsid w:val="00B426C2"/>
    <w:rsid w:val="00B5668E"/>
    <w:rsid w:val="00B652DE"/>
    <w:rsid w:val="00B674EE"/>
    <w:rsid w:val="00B747CE"/>
    <w:rsid w:val="00BA0621"/>
    <w:rsid w:val="00BA7E72"/>
    <w:rsid w:val="00BB16A3"/>
    <w:rsid w:val="00BB5380"/>
    <w:rsid w:val="00BC1E34"/>
    <w:rsid w:val="00BC55D2"/>
    <w:rsid w:val="00BD1358"/>
    <w:rsid w:val="00BD5C33"/>
    <w:rsid w:val="00BD6804"/>
    <w:rsid w:val="00BF6307"/>
    <w:rsid w:val="00C007DB"/>
    <w:rsid w:val="00C207BA"/>
    <w:rsid w:val="00C210FD"/>
    <w:rsid w:val="00C51709"/>
    <w:rsid w:val="00C614F6"/>
    <w:rsid w:val="00C61D3E"/>
    <w:rsid w:val="00C63D87"/>
    <w:rsid w:val="00C644F1"/>
    <w:rsid w:val="00C858BA"/>
    <w:rsid w:val="00C93735"/>
    <w:rsid w:val="00CA5122"/>
    <w:rsid w:val="00CB65FF"/>
    <w:rsid w:val="00CB7A4F"/>
    <w:rsid w:val="00CD36CE"/>
    <w:rsid w:val="00CE10A8"/>
    <w:rsid w:val="00CE3503"/>
    <w:rsid w:val="00D01A75"/>
    <w:rsid w:val="00D0551F"/>
    <w:rsid w:val="00D06D1D"/>
    <w:rsid w:val="00D1113F"/>
    <w:rsid w:val="00D15552"/>
    <w:rsid w:val="00D30C52"/>
    <w:rsid w:val="00D36079"/>
    <w:rsid w:val="00D51613"/>
    <w:rsid w:val="00D525EB"/>
    <w:rsid w:val="00D64E3F"/>
    <w:rsid w:val="00D91A71"/>
    <w:rsid w:val="00DB3002"/>
    <w:rsid w:val="00DB3682"/>
    <w:rsid w:val="00DC3881"/>
    <w:rsid w:val="00DE2144"/>
    <w:rsid w:val="00DF33B2"/>
    <w:rsid w:val="00DF6851"/>
    <w:rsid w:val="00E01342"/>
    <w:rsid w:val="00E172DC"/>
    <w:rsid w:val="00E265FC"/>
    <w:rsid w:val="00E32F01"/>
    <w:rsid w:val="00E36928"/>
    <w:rsid w:val="00E60193"/>
    <w:rsid w:val="00E74291"/>
    <w:rsid w:val="00E74761"/>
    <w:rsid w:val="00E82D31"/>
    <w:rsid w:val="00EA1B98"/>
    <w:rsid w:val="00EC1A32"/>
    <w:rsid w:val="00ED3566"/>
    <w:rsid w:val="00ED3B22"/>
    <w:rsid w:val="00EF141D"/>
    <w:rsid w:val="00EF24B2"/>
    <w:rsid w:val="00EF45A4"/>
    <w:rsid w:val="00F11369"/>
    <w:rsid w:val="00F24533"/>
    <w:rsid w:val="00F32640"/>
    <w:rsid w:val="00F32BB5"/>
    <w:rsid w:val="00F42A69"/>
    <w:rsid w:val="00F44429"/>
    <w:rsid w:val="00F46802"/>
    <w:rsid w:val="00F5494F"/>
    <w:rsid w:val="00F549A3"/>
    <w:rsid w:val="00F621E5"/>
    <w:rsid w:val="00F72EF8"/>
    <w:rsid w:val="00F86CE1"/>
    <w:rsid w:val="00F9111B"/>
    <w:rsid w:val="00F916E5"/>
    <w:rsid w:val="00F91C64"/>
    <w:rsid w:val="00F93D7E"/>
    <w:rsid w:val="00FA26BC"/>
    <w:rsid w:val="00FA29DD"/>
    <w:rsid w:val="00FC0BC6"/>
    <w:rsid w:val="00FC16E0"/>
    <w:rsid w:val="00FC2BDE"/>
    <w:rsid w:val="00FC4A5B"/>
    <w:rsid w:val="00FC7E9E"/>
    <w:rsid w:val="00FD7856"/>
    <w:rsid w:val="00FE26A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71A72"/>
  <w15:chartTrackingRefBased/>
  <w15:docId w15:val="{2C6DD290-18C9-4A25-823F-BA8A1DA5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39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9B5393"/>
    <w:pPr>
      <w:ind w:left="720"/>
      <w:contextualSpacing/>
    </w:pPr>
  </w:style>
  <w:style w:type="character" w:customStyle="1" w:styleId="PrrafodelistaCar">
    <w:name w:val="Párrafo de lista Car"/>
    <w:link w:val="Prrafodelista"/>
    <w:uiPriority w:val="34"/>
    <w:rsid w:val="009B5393"/>
    <w:rPr>
      <w:rFonts w:ascii="Calibri" w:eastAsia="Calibri" w:hAnsi="Calibri" w:cs="Times New Roman"/>
    </w:rPr>
  </w:style>
  <w:style w:type="paragraph" w:styleId="Sinespaciado">
    <w:name w:val="No Spacing"/>
    <w:link w:val="SinespaciadoCar"/>
    <w:uiPriority w:val="1"/>
    <w:qFormat/>
    <w:rsid w:val="009B5393"/>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B5393"/>
    <w:rPr>
      <w:rFonts w:ascii="Calibri" w:eastAsia="Calibri" w:hAnsi="Calibri" w:cs="Times New Roman"/>
    </w:rPr>
  </w:style>
  <w:style w:type="character" w:styleId="Hipervnculo">
    <w:name w:val="Hyperlink"/>
    <w:uiPriority w:val="99"/>
    <w:unhideWhenUsed/>
    <w:rsid w:val="009B5393"/>
    <w:rPr>
      <w:color w:val="0000FF"/>
      <w:u w:val="single"/>
    </w:rPr>
  </w:style>
  <w:style w:type="character" w:styleId="Refdecomentario">
    <w:name w:val="annotation reference"/>
    <w:uiPriority w:val="99"/>
    <w:semiHidden/>
    <w:unhideWhenUsed/>
    <w:rsid w:val="009B5393"/>
    <w:rPr>
      <w:sz w:val="16"/>
      <w:szCs w:val="16"/>
    </w:rPr>
  </w:style>
  <w:style w:type="paragraph" w:styleId="Textocomentario">
    <w:name w:val="annotation text"/>
    <w:basedOn w:val="Normal"/>
    <w:link w:val="TextocomentarioCar"/>
    <w:uiPriority w:val="99"/>
    <w:unhideWhenUsed/>
    <w:rsid w:val="009B5393"/>
    <w:pPr>
      <w:spacing w:line="240" w:lineRule="auto"/>
    </w:pPr>
    <w:rPr>
      <w:sz w:val="20"/>
      <w:szCs w:val="20"/>
    </w:rPr>
  </w:style>
  <w:style w:type="character" w:customStyle="1" w:styleId="TextocomentarioCar">
    <w:name w:val="Texto comentario Car"/>
    <w:basedOn w:val="Fuentedeprrafopredeter"/>
    <w:link w:val="Textocomentario"/>
    <w:uiPriority w:val="99"/>
    <w:rsid w:val="009B5393"/>
    <w:rPr>
      <w:rFonts w:ascii="Calibri" w:eastAsia="Calibri" w:hAnsi="Calibri" w:cs="Times New Roman"/>
      <w:sz w:val="20"/>
      <w:szCs w:val="20"/>
    </w:rPr>
  </w:style>
  <w:style w:type="paragraph" w:styleId="Textonotapie">
    <w:name w:val="footnote text"/>
    <w:basedOn w:val="Normal"/>
    <w:link w:val="TextonotapieCar"/>
    <w:uiPriority w:val="99"/>
    <w:semiHidden/>
    <w:rsid w:val="009B5393"/>
    <w:pPr>
      <w:widowControl w:val="0"/>
      <w:spacing w:after="0" w:line="240" w:lineRule="auto"/>
    </w:pPr>
    <w:rPr>
      <w:rFonts w:ascii="Courier New" w:eastAsia="Times New Roman" w:hAnsi="Courier New" w:cs="Courier New"/>
      <w:sz w:val="24"/>
      <w:szCs w:val="24"/>
      <w:lang w:val="es-ES" w:eastAsia="es-ES"/>
    </w:rPr>
  </w:style>
  <w:style w:type="character" w:customStyle="1" w:styleId="TextonotapieCar">
    <w:name w:val="Texto nota pie Car"/>
    <w:basedOn w:val="Fuentedeprrafopredeter"/>
    <w:link w:val="Textonotapie"/>
    <w:uiPriority w:val="99"/>
    <w:semiHidden/>
    <w:rsid w:val="009B5393"/>
    <w:rPr>
      <w:rFonts w:ascii="Courier New" w:eastAsia="Times New Roman" w:hAnsi="Courier New" w:cs="Courier New"/>
      <w:sz w:val="24"/>
      <w:szCs w:val="24"/>
      <w:lang w:val="es-ES" w:eastAsia="es-ES"/>
    </w:rPr>
  </w:style>
  <w:style w:type="character" w:styleId="Refdenotaalpie">
    <w:name w:val="footnote reference"/>
    <w:uiPriority w:val="99"/>
    <w:semiHidden/>
    <w:rsid w:val="009B5393"/>
    <w:rPr>
      <w:vertAlign w:val="superscript"/>
    </w:rPr>
  </w:style>
  <w:style w:type="paragraph" w:styleId="Revisin">
    <w:name w:val="Revision"/>
    <w:hidden/>
    <w:uiPriority w:val="99"/>
    <w:semiHidden/>
    <w:rsid w:val="006E09BC"/>
    <w:pPr>
      <w:spacing w:after="0" w:line="240" w:lineRule="auto"/>
    </w:pPr>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155982"/>
    <w:rPr>
      <w:b/>
      <w:bCs/>
    </w:rPr>
  </w:style>
  <w:style w:type="character" w:customStyle="1" w:styleId="AsuntodelcomentarioCar">
    <w:name w:val="Asunto del comentario Car"/>
    <w:basedOn w:val="TextocomentarioCar"/>
    <w:link w:val="Asuntodelcomentario"/>
    <w:uiPriority w:val="99"/>
    <w:semiHidden/>
    <w:rsid w:val="00155982"/>
    <w:rPr>
      <w:rFonts w:ascii="Calibri" w:eastAsia="Calibri" w:hAnsi="Calibri" w:cs="Times New Roman"/>
      <w:b/>
      <w:bCs/>
      <w:sz w:val="20"/>
      <w:szCs w:val="20"/>
    </w:rPr>
  </w:style>
  <w:style w:type="character" w:styleId="Mencinsinresolver">
    <w:name w:val="Unresolved Mention"/>
    <w:basedOn w:val="Fuentedeprrafopredeter"/>
    <w:uiPriority w:val="99"/>
    <w:semiHidden/>
    <w:unhideWhenUsed/>
    <w:rsid w:val="00986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503428">
      <w:bodyDiv w:val="1"/>
      <w:marLeft w:val="0"/>
      <w:marRight w:val="0"/>
      <w:marTop w:val="0"/>
      <w:marBottom w:val="0"/>
      <w:divBdr>
        <w:top w:val="none" w:sz="0" w:space="0" w:color="auto"/>
        <w:left w:val="none" w:sz="0" w:space="0" w:color="auto"/>
        <w:bottom w:val="none" w:sz="0" w:space="0" w:color="auto"/>
        <w:right w:val="none" w:sz="0" w:space="0" w:color="auto"/>
      </w:divBdr>
    </w:div>
    <w:div w:id="164353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ntenario.com.pe/terminos-y-condicione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nsparenciacentenario.com.pe" TargetMode="External"/><Relationship Id="rId5" Type="http://schemas.openxmlformats.org/officeDocument/2006/relationships/webSettings" Target="webSettings.xml"/><Relationship Id="rId10" Type="http://schemas.openxmlformats.org/officeDocument/2006/relationships/hyperlink" Target="http://www.centenario.com.pe" TargetMode="External"/><Relationship Id="rId4" Type="http://schemas.openxmlformats.org/officeDocument/2006/relationships/settings" Target="settings.xml"/><Relationship Id="rId9" Type="http://schemas.openxmlformats.org/officeDocument/2006/relationships/hyperlink" Target="mailto:comercialrenta@centenario.com.p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B31F03D73774F30906AD4EB1557F04B"/>
        <w:category>
          <w:name w:val="General"/>
          <w:gallery w:val="placeholder"/>
        </w:category>
        <w:types>
          <w:type w:val="bbPlcHdr"/>
        </w:types>
        <w:behaviors>
          <w:behavior w:val="content"/>
        </w:behaviors>
        <w:guid w:val="{17E48F86-DC22-45A4-B77C-57B794A57319}"/>
      </w:docPartPr>
      <w:docPartBody>
        <w:p w:rsidR="00ED4EB6" w:rsidRDefault="00D37030" w:rsidP="00D37030">
          <w:pPr>
            <w:pStyle w:val="5B31F03D73774F30906AD4EB1557F04B"/>
          </w:pPr>
          <w:r w:rsidRPr="0035246E">
            <w:rPr>
              <w:rStyle w:val="Textodelmarcadordeposicin"/>
              <w:rFonts w:ascii="Arial" w:eastAsia="Times New Roman" w:hAnsi="Arial" w:cs="Arial"/>
              <w:color w:val="FF0000"/>
              <w:sz w:val="18"/>
              <w:szCs w:val="18"/>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030"/>
    <w:rsid w:val="000110E1"/>
    <w:rsid w:val="00085EC5"/>
    <w:rsid w:val="000E0E76"/>
    <w:rsid w:val="007E6F3C"/>
    <w:rsid w:val="00C20D22"/>
    <w:rsid w:val="00C92020"/>
    <w:rsid w:val="00D37030"/>
    <w:rsid w:val="00ED4EB6"/>
    <w:rsid w:val="00F91C64"/>
    <w:rsid w:val="00FC2BD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PE" w:eastAsia="es-P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37030"/>
    <w:rPr>
      <w:color w:val="808080"/>
    </w:rPr>
  </w:style>
  <w:style w:type="paragraph" w:customStyle="1" w:styleId="5B31F03D73774F30906AD4EB1557F04B">
    <w:name w:val="5B31F03D73774F30906AD4EB1557F04B"/>
    <w:rsid w:val="00D370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F1C2A-BCAD-40EA-87E1-AE77DC967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1847</Words>
  <Characters>10161</Characters>
  <Application>Microsoft Office Word</Application>
  <DocSecurity>0</DocSecurity>
  <Lines>207</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Palacios Celi, Alberto</dc:creator>
  <cp:keywords/>
  <dc:description/>
  <cp:lastModifiedBy>Palacios Celi, Alberto</cp:lastModifiedBy>
  <cp:revision>2</cp:revision>
  <cp:lastPrinted>2024-11-28T13:58:00Z</cp:lastPrinted>
  <dcterms:created xsi:type="dcterms:W3CDTF">2024-12-11T21:28:00Z</dcterms:created>
  <dcterms:modified xsi:type="dcterms:W3CDTF">2024-12-11T21:28:00Z</dcterms:modified>
</cp:coreProperties>
</file>